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87B7" w14:textId="6A6A8FFE" w:rsidR="007B3732" w:rsidRDefault="00B95677" w:rsidP="007B3732">
      <w:pPr>
        <w:rPr>
          <w:rFonts w:ascii="Arial" w:hAnsi="Arial" w:cs="Arial"/>
          <w:sz w:val="22"/>
          <w:szCs w:val="22"/>
        </w:rPr>
      </w:pPr>
      <w:r>
        <w:rPr>
          <w:noProof/>
          <w:lang w:val="en-US" w:eastAsia="en-US"/>
        </w:rPr>
        <w:drawing>
          <wp:anchor distT="0" distB="0" distL="114300" distR="114300" simplePos="0" relativeHeight="251658240" behindDoc="0" locked="0" layoutInCell="1" allowOverlap="1" wp14:anchorId="49CC3469" wp14:editId="11608EDE">
            <wp:simplePos x="0" y="0"/>
            <wp:positionH relativeFrom="column">
              <wp:posOffset>4794885</wp:posOffset>
            </wp:positionH>
            <wp:positionV relativeFrom="page">
              <wp:posOffset>66675</wp:posOffset>
            </wp:positionV>
            <wp:extent cx="1971675" cy="1447800"/>
            <wp:effectExtent l="0" t="0" r="9525" b="0"/>
            <wp:wrapSquare wrapText="bothSides"/>
            <wp:docPr id="1" name="Picture 1" descr="Arch logo new"/>
            <wp:cNvGraphicFramePr/>
            <a:graphic xmlns:a="http://schemas.openxmlformats.org/drawingml/2006/main">
              <a:graphicData uri="http://schemas.openxmlformats.org/drawingml/2006/picture">
                <pic:pic xmlns:pic="http://schemas.openxmlformats.org/drawingml/2006/picture">
                  <pic:nvPicPr>
                    <pic:cNvPr id="1" name="Picture 1" descr="Arch logo new"/>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9DBB45" w14:textId="77777777" w:rsidR="00635FFB" w:rsidRDefault="00635FFB" w:rsidP="007B3732">
      <w:pPr>
        <w:rPr>
          <w:rFonts w:ascii="Arial" w:hAnsi="Arial" w:cs="Arial"/>
          <w:sz w:val="22"/>
          <w:szCs w:val="22"/>
        </w:rPr>
      </w:pPr>
    </w:p>
    <w:p w14:paraId="67F85B3C" w14:textId="423FE579" w:rsidR="0027280D" w:rsidRPr="0027280D" w:rsidRDefault="0027280D" w:rsidP="0027280D">
      <w:pPr>
        <w:pStyle w:val="Heading1"/>
        <w:rPr>
          <w:rFonts w:ascii="Arial" w:hAnsi="Arial" w:cs="Arial"/>
          <w:color w:val="auto"/>
          <w:sz w:val="22"/>
          <w:szCs w:val="22"/>
        </w:rPr>
      </w:pPr>
    </w:p>
    <w:p w14:paraId="3DD10595" w14:textId="6A6E567A" w:rsidR="0027280D" w:rsidRPr="001F0DBA" w:rsidRDefault="00EC5719" w:rsidP="0027280D">
      <w:pPr>
        <w:pStyle w:val="Heading1"/>
        <w:rPr>
          <w:rFonts w:ascii="Arial" w:hAnsi="Arial" w:cs="Arial"/>
          <w:b/>
          <w:color w:val="auto"/>
          <w:sz w:val="28"/>
          <w:szCs w:val="28"/>
        </w:rPr>
      </w:pPr>
      <w:r>
        <w:rPr>
          <w:rFonts w:ascii="Arial" w:hAnsi="Arial" w:cs="Arial"/>
          <w:b/>
          <w:color w:val="auto"/>
          <w:sz w:val="28"/>
          <w:szCs w:val="28"/>
        </w:rPr>
        <w:t>Consultation</w:t>
      </w:r>
      <w:r w:rsidR="003E48A6">
        <w:rPr>
          <w:rFonts w:ascii="Arial" w:hAnsi="Arial" w:cs="Arial"/>
          <w:b/>
          <w:color w:val="auto"/>
          <w:sz w:val="28"/>
          <w:szCs w:val="28"/>
        </w:rPr>
        <w:t xml:space="preserve"> on </w:t>
      </w:r>
      <w:r w:rsidR="00CA7BDB">
        <w:rPr>
          <w:rFonts w:ascii="Arial" w:hAnsi="Arial" w:cs="Arial"/>
          <w:b/>
          <w:color w:val="auto"/>
          <w:sz w:val="28"/>
          <w:szCs w:val="28"/>
        </w:rPr>
        <w:t xml:space="preserve">changes to the </w:t>
      </w:r>
      <w:proofErr w:type="gramStart"/>
      <w:r w:rsidR="00CA7BDB">
        <w:rPr>
          <w:rFonts w:ascii="Arial" w:hAnsi="Arial" w:cs="Arial"/>
          <w:b/>
          <w:color w:val="auto"/>
          <w:sz w:val="28"/>
          <w:szCs w:val="28"/>
        </w:rPr>
        <w:t>fees</w:t>
      </w:r>
      <w:proofErr w:type="gramEnd"/>
      <w:r w:rsidR="00CA7BDB">
        <w:rPr>
          <w:rFonts w:ascii="Arial" w:hAnsi="Arial" w:cs="Arial"/>
          <w:b/>
          <w:color w:val="auto"/>
          <w:sz w:val="28"/>
          <w:szCs w:val="28"/>
        </w:rPr>
        <w:t xml:space="preserve"> regime</w:t>
      </w:r>
    </w:p>
    <w:p w14:paraId="16CFF77A" w14:textId="09B32F24" w:rsidR="0027280D" w:rsidRPr="00475A1B" w:rsidRDefault="00475A1B" w:rsidP="0027280D">
      <w:pPr>
        <w:pStyle w:val="Heading1"/>
        <w:rPr>
          <w:rFonts w:ascii="Arial" w:hAnsi="Arial" w:cs="Arial"/>
          <w:b/>
          <w:color w:val="800000"/>
          <w:sz w:val="24"/>
          <w:szCs w:val="24"/>
        </w:rPr>
      </w:pPr>
      <w:r w:rsidRPr="00475A1B">
        <w:rPr>
          <w:rFonts w:ascii="Arial" w:hAnsi="Arial" w:cs="Arial"/>
          <w:b/>
          <w:color w:val="800000"/>
          <w:sz w:val="24"/>
          <w:szCs w:val="24"/>
        </w:rPr>
        <w:t>Response of the Association of Retained Council Housing (ARCH)</w:t>
      </w:r>
    </w:p>
    <w:p w14:paraId="57A44FEB" w14:textId="77777777" w:rsidR="0027280D" w:rsidRPr="0027280D" w:rsidRDefault="0027280D" w:rsidP="0027280D"/>
    <w:p w14:paraId="4355CEB3" w14:textId="1A2BC6CD" w:rsidR="0027280D" w:rsidRPr="0027280D" w:rsidRDefault="00475A1B" w:rsidP="0027280D">
      <w:pPr>
        <w:pStyle w:val="Heading2"/>
        <w:rPr>
          <w:rFonts w:ascii="Arial" w:hAnsi="Arial" w:cs="Arial"/>
          <w:color w:val="800000"/>
          <w:sz w:val="24"/>
          <w:szCs w:val="24"/>
        </w:rPr>
      </w:pPr>
      <w:r>
        <w:rPr>
          <w:rFonts w:ascii="Arial" w:hAnsi="Arial" w:cs="Arial"/>
          <w:color w:val="800000"/>
          <w:sz w:val="24"/>
          <w:szCs w:val="24"/>
        </w:rPr>
        <w:t xml:space="preserve">About </w:t>
      </w:r>
      <w:r w:rsidRPr="001C27D6">
        <w:rPr>
          <w:rFonts w:ascii="Arial" w:hAnsi="Arial" w:cs="Arial"/>
          <w:color w:val="C00000"/>
          <w:sz w:val="24"/>
          <w:szCs w:val="24"/>
        </w:rPr>
        <w:t>ARCH</w:t>
      </w:r>
    </w:p>
    <w:p w14:paraId="4DE77887" w14:textId="77777777" w:rsidR="0027280D" w:rsidRPr="0027280D" w:rsidRDefault="0027280D" w:rsidP="0027280D">
      <w:pPr>
        <w:rPr>
          <w:rFonts w:ascii="Arial" w:hAnsi="Arial" w:cs="Arial"/>
          <w:sz w:val="22"/>
          <w:szCs w:val="22"/>
        </w:rPr>
      </w:pPr>
    </w:p>
    <w:p w14:paraId="2F97E697" w14:textId="77777777" w:rsidR="007C754D" w:rsidRDefault="00BE4752" w:rsidP="00475A1B">
      <w:pPr>
        <w:rPr>
          <w:rFonts w:ascii="Arial" w:hAnsi="Arial" w:cs="Arial"/>
          <w:sz w:val="22"/>
          <w:szCs w:val="22"/>
        </w:rPr>
      </w:pPr>
      <w:r w:rsidRPr="00475A1B">
        <w:rPr>
          <w:rFonts w:ascii="Arial" w:hAnsi="Arial" w:cs="Arial"/>
          <w:sz w:val="22"/>
          <w:szCs w:val="22"/>
        </w:rPr>
        <w:t>The Association of Retained Council Housing (ARCH) represents councils</w:t>
      </w:r>
      <w:r w:rsidR="00475A1B" w:rsidRPr="00475A1B">
        <w:rPr>
          <w:rFonts w:ascii="Arial" w:hAnsi="Arial" w:cs="Arial"/>
          <w:sz w:val="22"/>
          <w:szCs w:val="22"/>
        </w:rPr>
        <w:t xml:space="preserve"> of all parties </w:t>
      </w:r>
      <w:r w:rsidRPr="00475A1B">
        <w:rPr>
          <w:rFonts w:ascii="Arial" w:hAnsi="Arial" w:cs="Arial"/>
          <w:sz w:val="22"/>
          <w:szCs w:val="22"/>
        </w:rPr>
        <w:t>that</w:t>
      </w:r>
      <w:r w:rsidR="00475A1B" w:rsidRPr="00475A1B">
        <w:rPr>
          <w:rFonts w:ascii="Arial" w:hAnsi="Arial" w:cs="Arial"/>
          <w:sz w:val="22"/>
          <w:szCs w:val="22"/>
        </w:rPr>
        <w:t xml:space="preserve"> have chosen to</w:t>
      </w:r>
      <w:r w:rsidRPr="00475A1B">
        <w:rPr>
          <w:rFonts w:ascii="Arial" w:hAnsi="Arial" w:cs="Arial"/>
          <w:sz w:val="22"/>
          <w:szCs w:val="22"/>
        </w:rPr>
        <w:t xml:space="preserve"> </w:t>
      </w:r>
      <w:r w:rsidR="00475A1B" w:rsidRPr="00475A1B">
        <w:rPr>
          <w:rFonts w:ascii="Arial" w:hAnsi="Arial" w:cs="Arial"/>
          <w:sz w:val="22"/>
          <w:szCs w:val="22"/>
        </w:rPr>
        <w:t>retain housing and manage it themselves</w:t>
      </w:r>
      <w:r w:rsidRPr="00475A1B">
        <w:rPr>
          <w:rFonts w:ascii="Arial" w:hAnsi="Arial" w:cs="Arial"/>
          <w:sz w:val="22"/>
          <w:szCs w:val="22"/>
        </w:rPr>
        <w:t xml:space="preserve">.  </w:t>
      </w:r>
      <w:r w:rsidR="00475A1B" w:rsidRPr="00475A1B">
        <w:rPr>
          <w:rFonts w:ascii="Arial" w:hAnsi="Arial" w:cs="Arial"/>
          <w:sz w:val="22"/>
          <w:szCs w:val="22"/>
        </w:rPr>
        <w:t>Our 68 members manage over 575,000 homes.</w:t>
      </w:r>
    </w:p>
    <w:p w14:paraId="55080B10" w14:textId="77777777" w:rsidR="007C754D" w:rsidRDefault="007C754D" w:rsidP="00475A1B">
      <w:pPr>
        <w:rPr>
          <w:rFonts w:ascii="Arial" w:hAnsi="Arial" w:cs="Arial"/>
          <w:sz w:val="22"/>
          <w:szCs w:val="22"/>
        </w:rPr>
      </w:pPr>
    </w:p>
    <w:p w14:paraId="682EF842" w14:textId="3660458F" w:rsidR="0050394C" w:rsidRDefault="00475A1B" w:rsidP="00475A1B">
      <w:pPr>
        <w:rPr>
          <w:rFonts w:ascii="Arial" w:hAnsi="Arial" w:cs="Arial"/>
          <w:sz w:val="22"/>
          <w:szCs w:val="22"/>
        </w:rPr>
      </w:pPr>
      <w:r>
        <w:rPr>
          <w:rFonts w:ascii="Arial" w:hAnsi="Arial" w:cs="Arial"/>
          <w:sz w:val="22"/>
          <w:szCs w:val="22"/>
        </w:rPr>
        <w:t xml:space="preserve">We are grateful for the opportunity to respond to this </w:t>
      </w:r>
      <w:r w:rsidR="00614A6E">
        <w:rPr>
          <w:rFonts w:ascii="Arial" w:hAnsi="Arial" w:cs="Arial"/>
          <w:sz w:val="22"/>
          <w:szCs w:val="22"/>
        </w:rPr>
        <w:t>consultation</w:t>
      </w:r>
      <w:r>
        <w:rPr>
          <w:rFonts w:ascii="Arial" w:hAnsi="Arial" w:cs="Arial"/>
          <w:sz w:val="22"/>
          <w:szCs w:val="22"/>
        </w:rPr>
        <w:t>.</w:t>
      </w:r>
      <w:r w:rsidR="007C754D">
        <w:rPr>
          <w:rFonts w:ascii="Arial" w:hAnsi="Arial" w:cs="Arial"/>
          <w:sz w:val="22"/>
          <w:szCs w:val="22"/>
        </w:rPr>
        <w:t xml:space="preserve"> </w:t>
      </w:r>
    </w:p>
    <w:p w14:paraId="6FC5B5FF" w14:textId="0EE3FD76" w:rsidR="001C27D6" w:rsidRDefault="001C27D6" w:rsidP="00475A1B">
      <w:pPr>
        <w:rPr>
          <w:rFonts w:ascii="Arial" w:hAnsi="Arial" w:cs="Arial"/>
          <w:sz w:val="22"/>
          <w:szCs w:val="22"/>
        </w:rPr>
      </w:pPr>
    </w:p>
    <w:p w14:paraId="5B7F5B3A" w14:textId="77777777" w:rsidR="001C27D6" w:rsidRDefault="001C27D6" w:rsidP="00475A1B">
      <w:pPr>
        <w:rPr>
          <w:rFonts w:ascii="Arial" w:hAnsi="Arial" w:cs="Arial"/>
          <w:sz w:val="22"/>
          <w:szCs w:val="22"/>
        </w:rPr>
      </w:pPr>
    </w:p>
    <w:p w14:paraId="55E04E47" w14:textId="0DBB6AB8" w:rsidR="00755AE4" w:rsidRPr="001C27D6" w:rsidRDefault="005B4CBE" w:rsidP="00475A1B">
      <w:pPr>
        <w:rPr>
          <w:rFonts w:ascii="Arial" w:hAnsi="Arial" w:cs="Arial"/>
          <w:color w:val="C00000"/>
        </w:rPr>
      </w:pPr>
      <w:r>
        <w:rPr>
          <w:rFonts w:ascii="Arial" w:hAnsi="Arial" w:cs="Arial"/>
          <w:color w:val="C00000"/>
        </w:rPr>
        <w:t>General Comment</w:t>
      </w:r>
      <w:r w:rsidR="001C27D6">
        <w:rPr>
          <w:rFonts w:ascii="Arial" w:hAnsi="Arial" w:cs="Arial"/>
          <w:color w:val="C00000"/>
        </w:rPr>
        <w:t>s</w:t>
      </w:r>
    </w:p>
    <w:p w14:paraId="66BCB181" w14:textId="77777777" w:rsidR="00536770" w:rsidRDefault="00536770" w:rsidP="00475A1B">
      <w:pPr>
        <w:rPr>
          <w:rFonts w:ascii="Arial" w:hAnsi="Arial" w:cs="Arial"/>
          <w:sz w:val="22"/>
          <w:szCs w:val="22"/>
        </w:rPr>
      </w:pPr>
    </w:p>
    <w:p w14:paraId="1583A21D" w14:textId="288EF0D8" w:rsidR="006F4ED2" w:rsidRDefault="00F045B5" w:rsidP="000F2604">
      <w:pPr>
        <w:rPr>
          <w:rFonts w:ascii="Arial" w:hAnsi="Arial" w:cs="Arial"/>
          <w:sz w:val="22"/>
          <w:szCs w:val="22"/>
        </w:rPr>
      </w:pPr>
      <w:r>
        <w:rPr>
          <w:rFonts w:ascii="Arial" w:hAnsi="Arial" w:cs="Arial"/>
          <w:sz w:val="22"/>
          <w:szCs w:val="22"/>
        </w:rPr>
        <w:t xml:space="preserve">These proposals </w:t>
      </w:r>
      <w:r w:rsidR="00F65F65">
        <w:rPr>
          <w:rFonts w:ascii="Arial" w:hAnsi="Arial" w:cs="Arial"/>
          <w:sz w:val="22"/>
          <w:szCs w:val="22"/>
        </w:rPr>
        <w:t xml:space="preserve">reflect the combined effect of two important changes to the regulatory system – a major increase in the scale and cost of the regulator’s work, and a decision to pass on the full impact of this increase to registered providers and, in practice, to the rents paid by the tenants of their homes.  While it has been clear for some time that the new regulatory regime would require an increase in the Regulator’s staffing and budget, </w:t>
      </w:r>
      <w:r w:rsidR="006F4ED2">
        <w:rPr>
          <w:rFonts w:ascii="Arial" w:hAnsi="Arial" w:cs="Arial"/>
          <w:sz w:val="22"/>
          <w:szCs w:val="22"/>
        </w:rPr>
        <w:t xml:space="preserve">at no time have local authorities or, as importantly, their tenants, been given the opportunity to scrutinise or comment on the staffing necessary to operate the new regime or its detailed cost implications.  If local authorities and their tenants were to be expected to pay for the new regulatory regime, they should have been offered a say in its design and cost.  Since this never happened, it is </w:t>
      </w:r>
      <w:r w:rsidR="00DF1836">
        <w:rPr>
          <w:rFonts w:ascii="Arial" w:hAnsi="Arial" w:cs="Arial"/>
          <w:sz w:val="22"/>
          <w:szCs w:val="22"/>
        </w:rPr>
        <w:t xml:space="preserve">not </w:t>
      </w:r>
      <w:r w:rsidR="006F4ED2">
        <w:rPr>
          <w:rFonts w:ascii="Arial" w:hAnsi="Arial" w:cs="Arial"/>
          <w:sz w:val="22"/>
          <w:szCs w:val="22"/>
        </w:rPr>
        <w:t>acceptable for the Government or RSH to move immediately to full cost recovery through fees.</w:t>
      </w:r>
    </w:p>
    <w:p w14:paraId="689BF707" w14:textId="77777777" w:rsidR="006F4ED2" w:rsidRDefault="006F4ED2" w:rsidP="000F2604">
      <w:pPr>
        <w:rPr>
          <w:rFonts w:ascii="Arial" w:hAnsi="Arial" w:cs="Arial"/>
          <w:sz w:val="22"/>
          <w:szCs w:val="22"/>
        </w:rPr>
      </w:pPr>
    </w:p>
    <w:p w14:paraId="3C1593F4" w14:textId="77ACB833" w:rsidR="00DF1836" w:rsidRDefault="006F4ED2" w:rsidP="000F2604">
      <w:pPr>
        <w:rPr>
          <w:rFonts w:ascii="Arial" w:hAnsi="Arial" w:cs="Arial"/>
          <w:sz w:val="22"/>
          <w:szCs w:val="22"/>
        </w:rPr>
      </w:pPr>
      <w:r>
        <w:rPr>
          <w:rFonts w:ascii="Arial" w:hAnsi="Arial" w:cs="Arial"/>
          <w:sz w:val="22"/>
          <w:szCs w:val="22"/>
        </w:rPr>
        <w:t xml:space="preserve">We would support the call made by the LGA and others for a zero-based review of the RSH budget to identify the necessary funding for the RSH to fulfil properly its functions, coupled with </w:t>
      </w:r>
      <w:r w:rsidR="00DF1836">
        <w:rPr>
          <w:rFonts w:ascii="Arial" w:hAnsi="Arial" w:cs="Arial"/>
          <w:sz w:val="22"/>
          <w:szCs w:val="22"/>
        </w:rPr>
        <w:t>an external value-for-money study by the National Audit Office, both to be completed within the first two years of operation of the new regime, that is, no later than March 2026.</w:t>
      </w:r>
      <w:r w:rsidR="00DF5D54">
        <w:rPr>
          <w:rFonts w:ascii="Arial" w:hAnsi="Arial" w:cs="Arial"/>
          <w:sz w:val="22"/>
          <w:szCs w:val="22"/>
        </w:rPr>
        <w:t xml:space="preserve">  Any such review should also consider whether there is excessive overlap between the work of the Regulator and the Housing Ombudsman.</w:t>
      </w:r>
      <w:r w:rsidR="00DF1836">
        <w:rPr>
          <w:rFonts w:ascii="Arial" w:hAnsi="Arial" w:cs="Arial"/>
          <w:sz w:val="22"/>
          <w:szCs w:val="22"/>
        </w:rPr>
        <w:t xml:space="preserve">  Any move to full cost recovery should be deferred at least until April 2026.</w:t>
      </w:r>
    </w:p>
    <w:p w14:paraId="160A529B" w14:textId="77777777" w:rsidR="00DF1836" w:rsidRDefault="00DF1836" w:rsidP="000F2604">
      <w:pPr>
        <w:rPr>
          <w:rFonts w:ascii="Arial" w:hAnsi="Arial" w:cs="Arial"/>
          <w:sz w:val="22"/>
          <w:szCs w:val="22"/>
        </w:rPr>
      </w:pPr>
    </w:p>
    <w:p w14:paraId="644F08BF" w14:textId="55243C3B" w:rsidR="000F2604" w:rsidRPr="000F2604" w:rsidRDefault="00DF5D54" w:rsidP="000F2604">
      <w:pPr>
        <w:rPr>
          <w:rFonts w:ascii="Arial" w:hAnsi="Arial" w:cs="Arial"/>
          <w:sz w:val="22"/>
          <w:szCs w:val="22"/>
        </w:rPr>
      </w:pPr>
      <w:r>
        <w:rPr>
          <w:rFonts w:ascii="Arial" w:hAnsi="Arial" w:cs="Arial"/>
          <w:sz w:val="22"/>
          <w:szCs w:val="22"/>
        </w:rPr>
        <w:t>L</w:t>
      </w:r>
      <w:r w:rsidR="00DF1836">
        <w:rPr>
          <w:rFonts w:ascii="Arial" w:hAnsi="Arial" w:cs="Arial"/>
          <w:sz w:val="22"/>
          <w:szCs w:val="22"/>
        </w:rPr>
        <w:t>ocal authority HRAs are</w:t>
      </w:r>
      <w:r>
        <w:rPr>
          <w:rFonts w:ascii="Arial" w:hAnsi="Arial" w:cs="Arial"/>
          <w:sz w:val="22"/>
          <w:szCs w:val="22"/>
        </w:rPr>
        <w:t xml:space="preserve"> already under severe pressure; in addition to the longstanding requirement to meet the decent homes standard they are now expected to meet new expectations in relation to building safety and energy efficiency, and to pay the increased fees now charged by the Housing Ombudsman.  This situation has been well-evidenced, and we are expecting to meet DLUHC officials later in the year for a full examination of the implications leading, as a minimum, to agreement on a policy for future rent levels. We believe that </w:t>
      </w:r>
      <w:r w:rsidR="001303E7">
        <w:rPr>
          <w:rFonts w:ascii="Arial" w:hAnsi="Arial" w:cs="Arial"/>
          <w:sz w:val="22"/>
          <w:szCs w:val="22"/>
        </w:rPr>
        <w:t>this discussion needs to have concluded and reached a decision before it is feasible to decide on the merits of a move to full recovery of the costs of regulation.</w:t>
      </w:r>
    </w:p>
    <w:p w14:paraId="120805BB" w14:textId="77777777" w:rsidR="000F2604" w:rsidRDefault="000F2604" w:rsidP="000F2604">
      <w:pPr>
        <w:rPr>
          <w:rFonts w:ascii="Arial" w:hAnsi="Arial" w:cs="Arial"/>
          <w:sz w:val="22"/>
          <w:szCs w:val="22"/>
        </w:rPr>
      </w:pPr>
    </w:p>
    <w:p w14:paraId="010D9167" w14:textId="23E2877B" w:rsidR="00BE4752" w:rsidRPr="000F2604" w:rsidRDefault="001303E7" w:rsidP="000F2604">
      <w:pPr>
        <w:rPr>
          <w:rFonts w:ascii="Arial" w:hAnsi="Arial" w:cs="Arial"/>
          <w:sz w:val="22"/>
          <w:szCs w:val="22"/>
        </w:rPr>
      </w:pPr>
      <w:r>
        <w:rPr>
          <w:rFonts w:ascii="Arial" w:hAnsi="Arial" w:cs="Arial"/>
          <w:sz w:val="22"/>
          <w:szCs w:val="22"/>
        </w:rPr>
        <w:t>Our responses to specific questions are confined to those relating to local authority registered providers.</w:t>
      </w:r>
      <w:r w:rsidR="000F2604" w:rsidRPr="000F2604">
        <w:rPr>
          <w:rFonts w:ascii="Arial" w:hAnsi="Arial" w:cs="Arial"/>
          <w:sz w:val="22"/>
          <w:szCs w:val="22"/>
        </w:rPr>
        <w:t xml:space="preserve"> </w:t>
      </w:r>
    </w:p>
    <w:p w14:paraId="5706DEFC" w14:textId="3DA53C1E" w:rsidR="005B4CBE" w:rsidRDefault="005B4CBE" w:rsidP="00E134E6">
      <w:pPr>
        <w:rPr>
          <w:rFonts w:ascii="Arial" w:hAnsi="Arial" w:cs="Arial"/>
          <w:sz w:val="22"/>
          <w:szCs w:val="22"/>
        </w:rPr>
      </w:pPr>
    </w:p>
    <w:p w14:paraId="07002B2F" w14:textId="77777777" w:rsidR="005B4CBE" w:rsidRDefault="005B4CBE" w:rsidP="00E134E6">
      <w:pPr>
        <w:rPr>
          <w:rFonts w:ascii="Arial" w:hAnsi="Arial" w:cs="Arial"/>
          <w:sz w:val="22"/>
          <w:szCs w:val="22"/>
        </w:rPr>
      </w:pPr>
    </w:p>
    <w:p w14:paraId="2C6A5BC7" w14:textId="65E6E30C" w:rsidR="005B4CBE" w:rsidRDefault="005B4CBE" w:rsidP="00E134E6">
      <w:pPr>
        <w:rPr>
          <w:rFonts w:ascii="Arial" w:hAnsi="Arial" w:cs="Arial"/>
          <w:color w:val="C00000"/>
        </w:rPr>
      </w:pPr>
      <w:r>
        <w:rPr>
          <w:rFonts w:ascii="Arial" w:hAnsi="Arial" w:cs="Arial"/>
          <w:color w:val="C00000"/>
        </w:rPr>
        <w:t>Responses to specific questions</w:t>
      </w:r>
    </w:p>
    <w:p w14:paraId="65A12A29" w14:textId="72DB48D3" w:rsidR="005B4CBE" w:rsidRDefault="005B4CBE" w:rsidP="00E134E6">
      <w:pPr>
        <w:rPr>
          <w:rFonts w:ascii="Arial" w:hAnsi="Arial" w:cs="Arial"/>
          <w:color w:val="C00000"/>
        </w:rPr>
      </w:pPr>
    </w:p>
    <w:p w14:paraId="58B6A508" w14:textId="5B7009CE" w:rsidR="00EC5719" w:rsidRDefault="00EC5719" w:rsidP="009C3EB5">
      <w:pPr>
        <w:rPr>
          <w:rFonts w:ascii="Arial" w:eastAsia="Times New Roman" w:hAnsi="Arial" w:cs="Arial"/>
          <w:b/>
          <w:bCs/>
          <w:color w:val="0B0C0C"/>
          <w:sz w:val="22"/>
          <w:szCs w:val="22"/>
        </w:rPr>
      </w:pPr>
      <w:r w:rsidRPr="00EC5719">
        <w:rPr>
          <w:rFonts w:ascii="Arial" w:eastAsia="Times New Roman" w:hAnsi="Arial" w:cs="Arial"/>
          <w:b/>
          <w:bCs/>
          <w:color w:val="0B0C0C"/>
          <w:sz w:val="22"/>
          <w:szCs w:val="22"/>
        </w:rPr>
        <w:t>1</w:t>
      </w:r>
      <w:r w:rsidR="004B00B9">
        <w:rPr>
          <w:rFonts w:ascii="Arial" w:eastAsia="Times New Roman" w:hAnsi="Arial" w:cs="Arial"/>
          <w:b/>
          <w:bCs/>
          <w:color w:val="0B0C0C"/>
          <w:sz w:val="22"/>
          <w:szCs w:val="22"/>
        </w:rPr>
        <w:t>.</w:t>
      </w:r>
      <w:r w:rsidRPr="00EC5719">
        <w:rPr>
          <w:rFonts w:ascii="Arial" w:eastAsia="Times New Roman" w:hAnsi="Arial" w:cs="Arial"/>
          <w:color w:val="0B0C0C"/>
          <w:sz w:val="22"/>
          <w:szCs w:val="22"/>
        </w:rPr>
        <w:t> </w:t>
      </w:r>
      <w:r w:rsidR="00CA7BDB">
        <w:rPr>
          <w:rFonts w:ascii="Arial" w:eastAsia="Times New Roman" w:hAnsi="Arial" w:cs="Arial"/>
          <w:b/>
          <w:bCs/>
          <w:color w:val="0B0C0C"/>
          <w:sz w:val="22"/>
          <w:szCs w:val="22"/>
        </w:rPr>
        <w:t>D</w:t>
      </w:r>
      <w:r w:rsidR="003E48A6" w:rsidRPr="003E48A6">
        <w:rPr>
          <w:rFonts w:ascii="Arial" w:eastAsia="Times New Roman" w:hAnsi="Arial" w:cs="Arial"/>
          <w:b/>
          <w:bCs/>
          <w:color w:val="0B0C0C"/>
          <w:sz w:val="22"/>
          <w:szCs w:val="22"/>
        </w:rPr>
        <w:t xml:space="preserve">o you agree </w:t>
      </w:r>
      <w:r w:rsidR="00CA7BDB">
        <w:rPr>
          <w:rFonts w:ascii="Arial" w:eastAsia="Times New Roman" w:hAnsi="Arial" w:cs="Arial"/>
          <w:b/>
          <w:bCs/>
          <w:color w:val="0B0C0C"/>
          <w:sz w:val="22"/>
          <w:szCs w:val="22"/>
        </w:rPr>
        <w:t>with our proposed approach to setting initial registration application fees?</w:t>
      </w:r>
    </w:p>
    <w:p w14:paraId="64FA4C82" w14:textId="27CFC67D" w:rsidR="009C3EB5" w:rsidRPr="001303E7" w:rsidRDefault="001303E7" w:rsidP="009C3EB5">
      <w:pPr>
        <w:rPr>
          <w:rFonts w:ascii="Arial" w:hAnsi="Arial" w:cs="Arial"/>
          <w:sz w:val="22"/>
          <w:szCs w:val="22"/>
        </w:rPr>
      </w:pPr>
      <w:r>
        <w:rPr>
          <w:rFonts w:ascii="Arial" w:hAnsi="Arial" w:cs="Arial"/>
          <w:sz w:val="22"/>
          <w:szCs w:val="22"/>
        </w:rPr>
        <w:lastRenderedPageBreak/>
        <w:t>As registration of local authority providers is compulsory, we agree they should not be asked to pay an application fee.</w:t>
      </w:r>
    </w:p>
    <w:p w14:paraId="69169B62" w14:textId="7434FD5F" w:rsidR="008475E9" w:rsidRPr="008475E9" w:rsidRDefault="007F12C6" w:rsidP="009C3EB5">
      <w:pPr>
        <w:rPr>
          <w:rFonts w:ascii="Arial" w:eastAsia="Times New Roman" w:hAnsi="Arial" w:cs="Arial"/>
          <w:color w:val="0B0C0C"/>
          <w:sz w:val="22"/>
          <w:szCs w:val="22"/>
        </w:rPr>
      </w:pPr>
      <w:r>
        <w:rPr>
          <w:rFonts w:ascii="Arial" w:eastAsia="Times New Roman" w:hAnsi="Arial" w:cs="Arial"/>
          <w:color w:val="0B0C0C"/>
          <w:sz w:val="22"/>
          <w:szCs w:val="22"/>
        </w:rPr>
        <w:t>.</w:t>
      </w:r>
    </w:p>
    <w:p w14:paraId="53C5F583" w14:textId="6F138121" w:rsidR="003E48A6" w:rsidRDefault="00EC5719" w:rsidP="00EC5719">
      <w:pPr>
        <w:shd w:val="clear" w:color="auto" w:fill="F3F2F1"/>
        <w:spacing w:before="300" w:after="300"/>
        <w:rPr>
          <w:rFonts w:ascii="Arial" w:eastAsia="Times New Roman" w:hAnsi="Arial" w:cs="Arial"/>
          <w:b/>
          <w:bCs/>
          <w:color w:val="0B0C0C"/>
          <w:sz w:val="22"/>
          <w:szCs w:val="22"/>
        </w:rPr>
      </w:pPr>
      <w:r w:rsidRPr="00EC5719">
        <w:rPr>
          <w:rFonts w:ascii="Arial" w:eastAsia="Times New Roman" w:hAnsi="Arial" w:cs="Arial"/>
          <w:b/>
          <w:bCs/>
          <w:color w:val="0B0C0C"/>
          <w:sz w:val="22"/>
          <w:szCs w:val="22"/>
        </w:rPr>
        <w:t>2</w:t>
      </w:r>
      <w:r w:rsidR="004B00B9">
        <w:rPr>
          <w:rFonts w:ascii="Arial" w:eastAsia="Times New Roman" w:hAnsi="Arial" w:cs="Arial"/>
          <w:b/>
          <w:bCs/>
          <w:color w:val="0B0C0C"/>
          <w:sz w:val="22"/>
          <w:szCs w:val="22"/>
        </w:rPr>
        <w:t>.</w:t>
      </w:r>
      <w:r w:rsidRPr="00EC5719">
        <w:rPr>
          <w:rFonts w:ascii="Arial" w:eastAsia="Times New Roman" w:hAnsi="Arial" w:cs="Arial"/>
          <w:color w:val="0B0C0C"/>
          <w:sz w:val="22"/>
          <w:szCs w:val="22"/>
        </w:rPr>
        <w:t> </w:t>
      </w:r>
      <w:r w:rsidR="00CA7BDB">
        <w:rPr>
          <w:rFonts w:ascii="Arial" w:eastAsia="Times New Roman" w:hAnsi="Arial" w:cs="Arial"/>
          <w:b/>
          <w:bCs/>
          <w:color w:val="0B0C0C"/>
          <w:sz w:val="22"/>
          <w:szCs w:val="22"/>
        </w:rPr>
        <w:t>Do you agree with our proposed approach to setting annual fees for large private registered providers?</w:t>
      </w:r>
    </w:p>
    <w:p w14:paraId="72875EA1" w14:textId="4F330157" w:rsidR="001672AD" w:rsidRPr="007B0B0F" w:rsidRDefault="001303E7" w:rsidP="00EC5719">
      <w:pPr>
        <w:shd w:val="clear" w:color="auto" w:fill="F3F2F1"/>
        <w:spacing w:before="300" w:after="300"/>
        <w:rPr>
          <w:rFonts w:ascii="Arial" w:eastAsia="Times New Roman" w:hAnsi="Arial" w:cs="Arial"/>
          <w:color w:val="0B0C0C"/>
          <w:sz w:val="22"/>
          <w:szCs w:val="22"/>
        </w:rPr>
      </w:pPr>
      <w:r w:rsidRPr="001303E7">
        <w:rPr>
          <w:rFonts w:ascii="Arial" w:eastAsia="Times New Roman" w:hAnsi="Arial" w:cs="Arial"/>
          <w:color w:val="0B0C0C"/>
          <w:sz w:val="22"/>
          <w:szCs w:val="22"/>
        </w:rPr>
        <w:t>No comment.</w:t>
      </w:r>
      <w:r w:rsidR="001672AD">
        <w:rPr>
          <w:rFonts w:ascii="Arial" w:eastAsia="Times New Roman" w:hAnsi="Arial" w:cs="Arial"/>
          <w:color w:val="0B0C0C"/>
          <w:sz w:val="22"/>
          <w:szCs w:val="22"/>
        </w:rPr>
        <w:t xml:space="preserve">  </w:t>
      </w:r>
    </w:p>
    <w:p w14:paraId="512F2A28" w14:textId="513B1021" w:rsidR="004B00B9" w:rsidRDefault="004B00B9" w:rsidP="00EC5719">
      <w:pPr>
        <w:shd w:val="clear" w:color="auto" w:fill="F3F2F1"/>
        <w:spacing w:before="300" w:after="300"/>
        <w:rPr>
          <w:rFonts w:ascii="Arial" w:eastAsia="Times New Roman" w:hAnsi="Arial" w:cs="Arial"/>
          <w:b/>
          <w:bCs/>
          <w:color w:val="0B0C0C"/>
          <w:sz w:val="22"/>
          <w:szCs w:val="22"/>
        </w:rPr>
      </w:pPr>
      <w:r>
        <w:rPr>
          <w:rFonts w:ascii="Arial" w:eastAsia="Times New Roman" w:hAnsi="Arial" w:cs="Arial"/>
          <w:b/>
          <w:bCs/>
          <w:color w:val="0B0C0C"/>
          <w:sz w:val="22"/>
          <w:szCs w:val="22"/>
        </w:rPr>
        <w:t xml:space="preserve">3. </w:t>
      </w:r>
      <w:r w:rsidR="00CA7BDB">
        <w:rPr>
          <w:rFonts w:ascii="Arial" w:eastAsia="Times New Roman" w:hAnsi="Arial" w:cs="Arial"/>
          <w:b/>
          <w:bCs/>
          <w:color w:val="0B0C0C"/>
          <w:sz w:val="22"/>
          <w:szCs w:val="22"/>
        </w:rPr>
        <w:t>Do you agree with our proposed approach to setting annual fees for large</w:t>
      </w:r>
      <w:r w:rsidR="00CA7BDB">
        <w:rPr>
          <w:rFonts w:ascii="Arial" w:eastAsia="Times New Roman" w:hAnsi="Arial" w:cs="Arial"/>
          <w:b/>
          <w:bCs/>
          <w:color w:val="0B0C0C"/>
          <w:sz w:val="22"/>
          <w:szCs w:val="22"/>
        </w:rPr>
        <w:t xml:space="preserve"> local authority registered providers?</w:t>
      </w:r>
    </w:p>
    <w:p w14:paraId="4A21B687" w14:textId="0A923E88" w:rsidR="004E6008" w:rsidRPr="004E6008" w:rsidRDefault="001303E7" w:rsidP="00EC5719">
      <w:pPr>
        <w:shd w:val="clear" w:color="auto" w:fill="F3F2F1"/>
        <w:spacing w:before="300" w:after="300"/>
        <w:rPr>
          <w:rFonts w:ascii="Arial" w:eastAsia="Times New Roman" w:hAnsi="Arial" w:cs="Arial"/>
          <w:color w:val="0B0C0C"/>
          <w:sz w:val="22"/>
          <w:szCs w:val="22"/>
        </w:rPr>
      </w:pPr>
      <w:r>
        <w:rPr>
          <w:rFonts w:ascii="Arial" w:eastAsia="Times New Roman" w:hAnsi="Arial" w:cs="Arial"/>
          <w:color w:val="0B0C0C"/>
          <w:sz w:val="22"/>
          <w:szCs w:val="22"/>
        </w:rPr>
        <w:t>No.  The cost of regulating local authority providers should be met by Government grant for at least the next two years while the costs and benefits of the new regulatory regime and the principle of full cost recovery are fully examined, including by the National Audit Office.</w:t>
      </w:r>
    </w:p>
    <w:p w14:paraId="03507E5A" w14:textId="444C503E" w:rsidR="001E7C14" w:rsidRDefault="00EC5719" w:rsidP="001E7C14">
      <w:pPr>
        <w:shd w:val="clear" w:color="auto" w:fill="F3F2F1"/>
        <w:spacing w:before="300" w:after="300"/>
        <w:rPr>
          <w:rFonts w:ascii="Arial" w:eastAsia="Times New Roman" w:hAnsi="Arial" w:cs="Arial"/>
          <w:b/>
          <w:bCs/>
          <w:color w:val="0B0C0C"/>
          <w:sz w:val="22"/>
          <w:szCs w:val="22"/>
        </w:rPr>
      </w:pPr>
      <w:r w:rsidRPr="00EC5719">
        <w:rPr>
          <w:rFonts w:ascii="Arial" w:eastAsia="Times New Roman" w:hAnsi="Arial" w:cs="Arial"/>
          <w:b/>
          <w:bCs/>
          <w:color w:val="0B0C0C"/>
          <w:sz w:val="22"/>
          <w:szCs w:val="22"/>
        </w:rPr>
        <w:t>4</w:t>
      </w:r>
      <w:r w:rsidR="004B00B9">
        <w:rPr>
          <w:rFonts w:ascii="Arial" w:eastAsia="Times New Roman" w:hAnsi="Arial" w:cs="Arial"/>
          <w:b/>
          <w:bCs/>
          <w:color w:val="0B0C0C"/>
          <w:sz w:val="22"/>
          <w:szCs w:val="22"/>
        </w:rPr>
        <w:t xml:space="preserve">. </w:t>
      </w:r>
      <w:r w:rsidR="001E7C14">
        <w:rPr>
          <w:rFonts w:ascii="Arial" w:eastAsia="Times New Roman" w:hAnsi="Arial" w:cs="Arial"/>
          <w:b/>
          <w:bCs/>
          <w:color w:val="0B0C0C"/>
          <w:sz w:val="22"/>
          <w:szCs w:val="22"/>
        </w:rPr>
        <w:t xml:space="preserve">Do you agree with our proposed approach to setting annual fees for </w:t>
      </w:r>
      <w:r w:rsidR="001E7C14">
        <w:rPr>
          <w:rFonts w:ascii="Arial" w:eastAsia="Times New Roman" w:hAnsi="Arial" w:cs="Arial"/>
          <w:b/>
          <w:bCs/>
          <w:color w:val="0B0C0C"/>
          <w:sz w:val="22"/>
          <w:szCs w:val="22"/>
        </w:rPr>
        <w:t>small</w:t>
      </w:r>
      <w:r w:rsidR="001E7C14">
        <w:rPr>
          <w:rFonts w:ascii="Arial" w:eastAsia="Times New Roman" w:hAnsi="Arial" w:cs="Arial"/>
          <w:b/>
          <w:bCs/>
          <w:color w:val="0B0C0C"/>
          <w:sz w:val="22"/>
          <w:szCs w:val="22"/>
        </w:rPr>
        <w:t xml:space="preserve"> </w:t>
      </w:r>
      <w:r w:rsidR="001E7C14">
        <w:rPr>
          <w:rFonts w:ascii="Arial" w:eastAsia="Times New Roman" w:hAnsi="Arial" w:cs="Arial"/>
          <w:b/>
          <w:bCs/>
          <w:color w:val="0B0C0C"/>
          <w:sz w:val="22"/>
          <w:szCs w:val="22"/>
        </w:rPr>
        <w:t>private</w:t>
      </w:r>
      <w:r w:rsidR="001E7C14">
        <w:rPr>
          <w:rFonts w:ascii="Arial" w:eastAsia="Times New Roman" w:hAnsi="Arial" w:cs="Arial"/>
          <w:b/>
          <w:bCs/>
          <w:color w:val="0B0C0C"/>
          <w:sz w:val="22"/>
          <w:szCs w:val="22"/>
        </w:rPr>
        <w:t xml:space="preserve"> registered providers?</w:t>
      </w:r>
    </w:p>
    <w:p w14:paraId="6886C1F5" w14:textId="7E3EAD1D" w:rsidR="001303E7" w:rsidRPr="001303E7" w:rsidRDefault="001303E7" w:rsidP="001E7C14">
      <w:pPr>
        <w:shd w:val="clear" w:color="auto" w:fill="F3F2F1"/>
        <w:spacing w:before="300" w:after="300"/>
        <w:rPr>
          <w:rFonts w:ascii="Arial" w:eastAsia="Times New Roman" w:hAnsi="Arial" w:cs="Arial"/>
          <w:color w:val="0B0C0C"/>
          <w:sz w:val="22"/>
          <w:szCs w:val="22"/>
        </w:rPr>
      </w:pPr>
      <w:r>
        <w:rPr>
          <w:rFonts w:ascii="Arial" w:eastAsia="Times New Roman" w:hAnsi="Arial" w:cs="Arial"/>
          <w:color w:val="0B0C0C"/>
          <w:sz w:val="22"/>
          <w:szCs w:val="22"/>
        </w:rPr>
        <w:t>No comment.</w:t>
      </w:r>
    </w:p>
    <w:p w14:paraId="5C24701F" w14:textId="7F9AFAEC" w:rsidR="001E7C14" w:rsidRDefault="00EC5719" w:rsidP="001E7C14">
      <w:pPr>
        <w:shd w:val="clear" w:color="auto" w:fill="F3F2F1"/>
        <w:spacing w:before="300" w:after="300"/>
        <w:rPr>
          <w:rFonts w:ascii="Arial" w:eastAsia="Times New Roman" w:hAnsi="Arial" w:cs="Arial"/>
          <w:b/>
          <w:bCs/>
          <w:color w:val="0B0C0C"/>
          <w:sz w:val="22"/>
          <w:szCs w:val="22"/>
        </w:rPr>
      </w:pPr>
      <w:r w:rsidRPr="00EC5719">
        <w:rPr>
          <w:rFonts w:ascii="Arial" w:eastAsia="Times New Roman" w:hAnsi="Arial" w:cs="Arial"/>
          <w:b/>
          <w:bCs/>
          <w:color w:val="0B0C0C"/>
          <w:sz w:val="22"/>
          <w:szCs w:val="22"/>
        </w:rPr>
        <w:t>5</w:t>
      </w:r>
      <w:r w:rsidR="004B00B9">
        <w:rPr>
          <w:rFonts w:ascii="Arial" w:eastAsia="Times New Roman" w:hAnsi="Arial" w:cs="Arial"/>
          <w:b/>
          <w:bCs/>
          <w:color w:val="0B0C0C"/>
          <w:sz w:val="22"/>
          <w:szCs w:val="22"/>
        </w:rPr>
        <w:t xml:space="preserve">. </w:t>
      </w:r>
      <w:r w:rsidRPr="00EC5719">
        <w:rPr>
          <w:rFonts w:ascii="Arial" w:eastAsia="Times New Roman" w:hAnsi="Arial" w:cs="Arial"/>
          <w:color w:val="0B0C0C"/>
          <w:sz w:val="22"/>
          <w:szCs w:val="22"/>
        </w:rPr>
        <w:t> </w:t>
      </w:r>
      <w:r w:rsidR="001E7C14">
        <w:rPr>
          <w:rFonts w:ascii="Arial" w:eastAsia="Times New Roman" w:hAnsi="Arial" w:cs="Arial"/>
          <w:b/>
          <w:bCs/>
          <w:color w:val="0B0C0C"/>
          <w:sz w:val="22"/>
          <w:szCs w:val="22"/>
        </w:rPr>
        <w:t xml:space="preserve">Do you agree with our proposed approach to setting annual fees for </w:t>
      </w:r>
      <w:r w:rsidR="001E7C14">
        <w:rPr>
          <w:rFonts w:ascii="Arial" w:eastAsia="Times New Roman" w:hAnsi="Arial" w:cs="Arial"/>
          <w:b/>
          <w:bCs/>
          <w:color w:val="0B0C0C"/>
          <w:sz w:val="22"/>
          <w:szCs w:val="22"/>
        </w:rPr>
        <w:t>small</w:t>
      </w:r>
      <w:r w:rsidR="001E7C14">
        <w:rPr>
          <w:rFonts w:ascii="Arial" w:eastAsia="Times New Roman" w:hAnsi="Arial" w:cs="Arial"/>
          <w:b/>
          <w:bCs/>
          <w:color w:val="0B0C0C"/>
          <w:sz w:val="22"/>
          <w:szCs w:val="22"/>
        </w:rPr>
        <w:t xml:space="preserve"> local authority registered providers?</w:t>
      </w:r>
    </w:p>
    <w:p w14:paraId="65035B40" w14:textId="5007D6AD" w:rsidR="00BD4362" w:rsidRPr="001303E7" w:rsidRDefault="001303E7" w:rsidP="007B0A30">
      <w:pPr>
        <w:shd w:val="clear" w:color="auto" w:fill="F3F2F1"/>
        <w:spacing w:before="300" w:after="300"/>
        <w:rPr>
          <w:rFonts w:ascii="Arial" w:eastAsia="Times New Roman" w:hAnsi="Arial" w:cs="Arial"/>
          <w:color w:val="0B0C0C"/>
          <w:sz w:val="22"/>
          <w:szCs w:val="22"/>
        </w:rPr>
      </w:pPr>
      <w:r w:rsidRPr="001303E7">
        <w:rPr>
          <w:rFonts w:ascii="Arial" w:eastAsia="Times New Roman" w:hAnsi="Arial" w:cs="Arial"/>
          <w:color w:val="0B0C0C"/>
          <w:sz w:val="22"/>
          <w:szCs w:val="22"/>
        </w:rPr>
        <w:t>Yes</w:t>
      </w:r>
      <w:r>
        <w:rPr>
          <w:rFonts w:ascii="Arial" w:eastAsia="Times New Roman" w:hAnsi="Arial" w:cs="Arial"/>
          <w:color w:val="0B0C0C"/>
          <w:sz w:val="22"/>
          <w:szCs w:val="22"/>
        </w:rPr>
        <w:t>.</w:t>
      </w:r>
    </w:p>
    <w:p w14:paraId="47AA714A" w14:textId="6AB02B36" w:rsidR="007B0A30" w:rsidRDefault="007B0A30" w:rsidP="00A6729F">
      <w:pPr>
        <w:rPr>
          <w:rFonts w:ascii="Arial" w:eastAsia="Times New Roman" w:hAnsi="Arial" w:cs="Arial"/>
          <w:b/>
          <w:bCs/>
          <w:color w:val="0B0C0C"/>
          <w:sz w:val="22"/>
          <w:szCs w:val="22"/>
        </w:rPr>
      </w:pPr>
      <w:r>
        <w:rPr>
          <w:rFonts w:ascii="Arial" w:eastAsia="Times New Roman" w:hAnsi="Arial" w:cs="Arial"/>
          <w:b/>
          <w:bCs/>
          <w:color w:val="0B0C0C"/>
          <w:sz w:val="22"/>
          <w:szCs w:val="22"/>
        </w:rPr>
        <w:t xml:space="preserve">6. Do you agree </w:t>
      </w:r>
      <w:r w:rsidR="001E7C14">
        <w:rPr>
          <w:rFonts w:ascii="Arial" w:eastAsia="Times New Roman" w:hAnsi="Arial" w:cs="Arial"/>
          <w:b/>
          <w:bCs/>
          <w:color w:val="0B0C0C"/>
          <w:sz w:val="22"/>
          <w:szCs w:val="22"/>
        </w:rPr>
        <w:t>with our proposed approach to setting annual fees for groups where the parent is a private registered provider</w:t>
      </w:r>
      <w:r>
        <w:rPr>
          <w:rFonts w:ascii="Arial" w:eastAsia="Times New Roman" w:hAnsi="Arial" w:cs="Arial"/>
          <w:b/>
          <w:bCs/>
          <w:color w:val="0B0C0C"/>
          <w:sz w:val="22"/>
          <w:szCs w:val="22"/>
        </w:rPr>
        <w:t>?</w:t>
      </w:r>
    </w:p>
    <w:p w14:paraId="05278A32" w14:textId="77777777" w:rsidR="001303E7" w:rsidRDefault="001303E7" w:rsidP="00A6729F">
      <w:pPr>
        <w:rPr>
          <w:rFonts w:ascii="Arial" w:eastAsia="Times New Roman" w:hAnsi="Arial" w:cs="Arial"/>
          <w:b/>
          <w:bCs/>
          <w:color w:val="0B0C0C"/>
          <w:sz w:val="22"/>
          <w:szCs w:val="22"/>
        </w:rPr>
      </w:pPr>
    </w:p>
    <w:p w14:paraId="24EABE07" w14:textId="47C452B9" w:rsidR="001303E7" w:rsidRPr="001303E7" w:rsidRDefault="001303E7" w:rsidP="00A6729F">
      <w:pPr>
        <w:rPr>
          <w:rFonts w:ascii="Arial" w:eastAsia="Times New Roman" w:hAnsi="Arial" w:cs="Arial"/>
          <w:color w:val="0B0C0C"/>
          <w:sz w:val="22"/>
          <w:szCs w:val="22"/>
        </w:rPr>
      </w:pPr>
      <w:r>
        <w:rPr>
          <w:rFonts w:ascii="Arial" w:eastAsia="Times New Roman" w:hAnsi="Arial" w:cs="Arial"/>
          <w:color w:val="0B0C0C"/>
          <w:sz w:val="22"/>
          <w:szCs w:val="22"/>
        </w:rPr>
        <w:t>No comment.</w:t>
      </w:r>
    </w:p>
    <w:p w14:paraId="0C4F54FA" w14:textId="77777777" w:rsidR="00A2605E" w:rsidRDefault="00A2605E" w:rsidP="00A6729F">
      <w:pPr>
        <w:rPr>
          <w:rFonts w:ascii="Arial" w:eastAsia="Times New Roman" w:hAnsi="Arial" w:cs="Arial"/>
          <w:b/>
          <w:bCs/>
          <w:color w:val="0B0C0C"/>
          <w:sz w:val="22"/>
          <w:szCs w:val="22"/>
        </w:rPr>
      </w:pPr>
    </w:p>
    <w:p w14:paraId="6B66C09B" w14:textId="77777777" w:rsidR="007B0A30" w:rsidRDefault="007B0A30" w:rsidP="00A6729F">
      <w:pPr>
        <w:rPr>
          <w:rFonts w:ascii="Arial" w:eastAsia="Times New Roman" w:hAnsi="Arial" w:cs="Arial"/>
          <w:b/>
          <w:bCs/>
          <w:color w:val="0B0C0C"/>
          <w:sz w:val="22"/>
          <w:szCs w:val="22"/>
        </w:rPr>
      </w:pPr>
    </w:p>
    <w:p w14:paraId="3DD6A7D4" w14:textId="49D5C01C" w:rsidR="007B0A30" w:rsidRDefault="007B0A30" w:rsidP="00A6729F">
      <w:pPr>
        <w:rPr>
          <w:rFonts w:ascii="Arial" w:eastAsia="Times New Roman" w:hAnsi="Arial" w:cs="Arial"/>
          <w:b/>
          <w:bCs/>
          <w:color w:val="0B0C0C"/>
          <w:sz w:val="22"/>
          <w:szCs w:val="22"/>
        </w:rPr>
      </w:pPr>
      <w:r>
        <w:rPr>
          <w:rFonts w:ascii="Arial" w:eastAsia="Times New Roman" w:hAnsi="Arial" w:cs="Arial"/>
          <w:b/>
          <w:bCs/>
          <w:color w:val="0B0C0C"/>
          <w:sz w:val="22"/>
          <w:szCs w:val="22"/>
        </w:rPr>
        <w:t xml:space="preserve">7. </w:t>
      </w:r>
      <w:r w:rsidR="001E7C14">
        <w:rPr>
          <w:rFonts w:ascii="Arial" w:eastAsia="Times New Roman" w:hAnsi="Arial" w:cs="Arial"/>
          <w:b/>
          <w:bCs/>
          <w:color w:val="0B0C0C"/>
          <w:sz w:val="22"/>
          <w:szCs w:val="22"/>
        </w:rPr>
        <w:t>Do you agree with our proposals for publishing information annually on our costs and fees?</w:t>
      </w:r>
    </w:p>
    <w:p w14:paraId="375A0DB1" w14:textId="77777777" w:rsidR="00A2605E" w:rsidRDefault="00A2605E" w:rsidP="00A6729F">
      <w:pPr>
        <w:rPr>
          <w:rFonts w:ascii="Arial" w:eastAsia="Times New Roman" w:hAnsi="Arial" w:cs="Arial"/>
          <w:b/>
          <w:bCs/>
          <w:color w:val="0B0C0C"/>
          <w:sz w:val="22"/>
          <w:szCs w:val="22"/>
        </w:rPr>
      </w:pPr>
    </w:p>
    <w:p w14:paraId="7415B572" w14:textId="16E9F98F" w:rsidR="00A2605E" w:rsidRPr="00A2605E" w:rsidRDefault="001303E7" w:rsidP="00A6729F">
      <w:pPr>
        <w:rPr>
          <w:rFonts w:ascii="Arial" w:eastAsia="Times New Roman" w:hAnsi="Arial" w:cs="Arial"/>
          <w:color w:val="0B0C0C"/>
          <w:sz w:val="22"/>
          <w:szCs w:val="22"/>
        </w:rPr>
      </w:pPr>
      <w:r>
        <w:rPr>
          <w:rFonts w:ascii="Arial" w:eastAsia="Times New Roman" w:hAnsi="Arial" w:cs="Arial"/>
          <w:color w:val="0B0C0C"/>
          <w:sz w:val="22"/>
          <w:szCs w:val="22"/>
        </w:rPr>
        <w:t>Yes</w:t>
      </w:r>
      <w:r w:rsidR="004C4317">
        <w:rPr>
          <w:rFonts w:ascii="Arial" w:eastAsia="Times New Roman" w:hAnsi="Arial" w:cs="Arial"/>
          <w:color w:val="0B0C0C"/>
          <w:sz w:val="22"/>
          <w:szCs w:val="22"/>
        </w:rPr>
        <w:t>.</w:t>
      </w:r>
    </w:p>
    <w:p w14:paraId="3AF8993B" w14:textId="77777777" w:rsidR="007B0A30" w:rsidRDefault="007B0A30" w:rsidP="00A6729F">
      <w:pPr>
        <w:rPr>
          <w:rFonts w:ascii="Arial" w:eastAsia="Times New Roman" w:hAnsi="Arial" w:cs="Arial"/>
          <w:b/>
          <w:bCs/>
          <w:color w:val="0B0C0C"/>
          <w:sz w:val="22"/>
          <w:szCs w:val="22"/>
        </w:rPr>
      </w:pPr>
    </w:p>
    <w:p w14:paraId="510F86EE" w14:textId="149A7A7E" w:rsidR="007B0A30" w:rsidRDefault="007B0A30" w:rsidP="00A6729F">
      <w:pPr>
        <w:rPr>
          <w:rFonts w:ascii="Arial" w:eastAsia="Times New Roman" w:hAnsi="Arial" w:cs="Arial"/>
          <w:b/>
          <w:bCs/>
          <w:color w:val="0B0C0C"/>
          <w:sz w:val="22"/>
          <w:szCs w:val="22"/>
        </w:rPr>
      </w:pPr>
      <w:r>
        <w:rPr>
          <w:rFonts w:ascii="Arial" w:eastAsia="Times New Roman" w:hAnsi="Arial" w:cs="Arial"/>
          <w:b/>
          <w:bCs/>
          <w:color w:val="0B0C0C"/>
          <w:sz w:val="22"/>
          <w:szCs w:val="22"/>
        </w:rPr>
        <w:t xml:space="preserve">8.  </w:t>
      </w:r>
      <w:r w:rsidR="001E7C14">
        <w:rPr>
          <w:rFonts w:ascii="Arial" w:eastAsia="Times New Roman" w:hAnsi="Arial" w:cs="Arial"/>
          <w:b/>
          <w:bCs/>
          <w:color w:val="0B0C0C"/>
          <w:sz w:val="22"/>
          <w:szCs w:val="22"/>
        </w:rPr>
        <w:t>Do you agree with our proposed approach to continuing the Fees and Resources Advisory Panel?</w:t>
      </w:r>
    </w:p>
    <w:p w14:paraId="3AE58EE1" w14:textId="77777777" w:rsidR="00EE666E" w:rsidRDefault="00EE666E" w:rsidP="00A6729F">
      <w:pPr>
        <w:rPr>
          <w:rFonts w:ascii="Arial" w:eastAsia="Times New Roman" w:hAnsi="Arial" w:cs="Arial"/>
          <w:b/>
          <w:bCs/>
          <w:color w:val="0B0C0C"/>
          <w:sz w:val="22"/>
          <w:szCs w:val="22"/>
        </w:rPr>
      </w:pPr>
    </w:p>
    <w:p w14:paraId="0AD7B648" w14:textId="27371ECF" w:rsidR="00EE666E" w:rsidRPr="00EE666E" w:rsidRDefault="001303E7" w:rsidP="00A6729F">
      <w:pPr>
        <w:rPr>
          <w:rFonts w:ascii="Arial" w:eastAsia="Times New Roman" w:hAnsi="Arial" w:cs="Arial"/>
          <w:color w:val="0B0C0C"/>
          <w:sz w:val="22"/>
          <w:szCs w:val="22"/>
        </w:rPr>
      </w:pPr>
      <w:r>
        <w:rPr>
          <w:rFonts w:ascii="Arial" w:eastAsia="Times New Roman" w:hAnsi="Arial" w:cs="Arial"/>
          <w:color w:val="0B0C0C"/>
          <w:sz w:val="22"/>
          <w:szCs w:val="22"/>
        </w:rPr>
        <w:t>Yes, including the proposal to add local authority representation to the Panel.</w:t>
      </w:r>
    </w:p>
    <w:p w14:paraId="470967A4" w14:textId="77777777" w:rsidR="007B0A30" w:rsidRDefault="007B0A30" w:rsidP="00A6729F">
      <w:pPr>
        <w:rPr>
          <w:rFonts w:ascii="Arial" w:eastAsia="Times New Roman" w:hAnsi="Arial" w:cs="Arial"/>
          <w:b/>
          <w:bCs/>
          <w:color w:val="0B0C0C"/>
          <w:sz w:val="22"/>
          <w:szCs w:val="22"/>
        </w:rPr>
      </w:pPr>
    </w:p>
    <w:p w14:paraId="563281CF" w14:textId="696B87E9" w:rsidR="007A524A" w:rsidRDefault="007B0A30" w:rsidP="00A6729F">
      <w:pPr>
        <w:rPr>
          <w:rFonts w:ascii="Arial" w:eastAsia="Times New Roman" w:hAnsi="Arial" w:cs="Arial"/>
          <w:b/>
          <w:bCs/>
          <w:color w:val="0B0C0C"/>
          <w:sz w:val="22"/>
          <w:szCs w:val="22"/>
        </w:rPr>
      </w:pPr>
      <w:r>
        <w:rPr>
          <w:rFonts w:ascii="Arial" w:eastAsia="Times New Roman" w:hAnsi="Arial" w:cs="Arial"/>
          <w:b/>
          <w:bCs/>
          <w:color w:val="0B0C0C"/>
          <w:sz w:val="22"/>
          <w:szCs w:val="22"/>
        </w:rPr>
        <w:t xml:space="preserve">9. </w:t>
      </w:r>
      <w:r w:rsidR="001E7C14">
        <w:rPr>
          <w:rFonts w:ascii="Arial" w:eastAsia="Times New Roman" w:hAnsi="Arial" w:cs="Arial"/>
          <w:b/>
          <w:bCs/>
          <w:color w:val="0B0C0C"/>
          <w:sz w:val="22"/>
          <w:szCs w:val="22"/>
        </w:rPr>
        <w:t>Do you have any comments on our business engagement assessment or the impact of our proposals on equality and diversity?</w:t>
      </w:r>
    </w:p>
    <w:p w14:paraId="56ED0BB0" w14:textId="77777777" w:rsidR="001303E7" w:rsidRDefault="001303E7" w:rsidP="00A6729F">
      <w:pPr>
        <w:rPr>
          <w:rFonts w:ascii="Arial" w:eastAsia="Times New Roman" w:hAnsi="Arial" w:cs="Arial"/>
          <w:b/>
          <w:bCs/>
          <w:color w:val="0B0C0C"/>
          <w:sz w:val="22"/>
          <w:szCs w:val="22"/>
        </w:rPr>
      </w:pPr>
    </w:p>
    <w:p w14:paraId="4333A3E9" w14:textId="325E8805" w:rsidR="001303E7" w:rsidRPr="00172DDE" w:rsidRDefault="00172DDE" w:rsidP="00A6729F">
      <w:pPr>
        <w:rPr>
          <w:rFonts w:ascii="Arial" w:eastAsia="Times New Roman" w:hAnsi="Arial" w:cs="Arial"/>
          <w:color w:val="0B0C0C"/>
          <w:sz w:val="22"/>
          <w:szCs w:val="22"/>
        </w:rPr>
      </w:pPr>
      <w:r>
        <w:rPr>
          <w:rFonts w:ascii="Arial" w:eastAsia="Times New Roman" w:hAnsi="Arial" w:cs="Arial"/>
          <w:color w:val="0B0C0C"/>
          <w:sz w:val="22"/>
          <w:szCs w:val="22"/>
        </w:rPr>
        <w:t>No.</w:t>
      </w:r>
    </w:p>
    <w:p w14:paraId="341090E4" w14:textId="77777777" w:rsidR="007A524A" w:rsidRDefault="007A524A" w:rsidP="00A6729F">
      <w:pPr>
        <w:rPr>
          <w:rFonts w:ascii="Arial" w:eastAsia="Times New Roman" w:hAnsi="Arial" w:cs="Arial"/>
          <w:b/>
          <w:bCs/>
          <w:color w:val="0B0C0C"/>
          <w:sz w:val="22"/>
          <w:szCs w:val="22"/>
        </w:rPr>
      </w:pPr>
    </w:p>
    <w:p w14:paraId="0FCF9EB5" w14:textId="77777777" w:rsidR="00EC5719" w:rsidRPr="00EC5719" w:rsidRDefault="00EC5719" w:rsidP="00EC5719">
      <w:pPr>
        <w:rPr>
          <w:rFonts w:eastAsia="Times New Roman"/>
        </w:rPr>
      </w:pPr>
    </w:p>
    <w:p w14:paraId="6264306F" w14:textId="77777777" w:rsidR="00EC5719" w:rsidRDefault="00EC5719" w:rsidP="00E134E6">
      <w:pPr>
        <w:rPr>
          <w:rFonts w:ascii="Arial" w:hAnsi="Arial" w:cs="Arial"/>
          <w:b/>
          <w:bCs/>
          <w:sz w:val="22"/>
          <w:szCs w:val="22"/>
        </w:rPr>
      </w:pPr>
    </w:p>
    <w:p w14:paraId="6266BE16" w14:textId="77777777" w:rsidR="00EC5719" w:rsidRDefault="00EC5719" w:rsidP="00E134E6">
      <w:pPr>
        <w:rPr>
          <w:rFonts w:ascii="Arial" w:hAnsi="Arial" w:cs="Arial"/>
          <w:b/>
          <w:bCs/>
          <w:sz w:val="22"/>
          <w:szCs w:val="22"/>
        </w:rPr>
      </w:pPr>
    </w:p>
    <w:p w14:paraId="6DBB63CD" w14:textId="1188D1B4" w:rsidR="001C27D6" w:rsidRDefault="00FE3E2D" w:rsidP="00475A1B">
      <w:pPr>
        <w:rPr>
          <w:rFonts w:ascii="Arial" w:hAnsi="Arial" w:cs="Arial"/>
          <w:sz w:val="22"/>
          <w:szCs w:val="22"/>
        </w:rPr>
      </w:pPr>
      <w:r>
        <w:rPr>
          <w:rFonts w:ascii="Arial" w:hAnsi="Arial" w:cs="Arial"/>
          <w:sz w:val="22"/>
          <w:szCs w:val="22"/>
        </w:rPr>
        <w:t xml:space="preserve">  </w:t>
      </w:r>
      <w:r w:rsidR="001C101D">
        <w:rPr>
          <w:rFonts w:ascii="Arial" w:hAnsi="Arial" w:cs="Arial"/>
          <w:sz w:val="22"/>
          <w:szCs w:val="22"/>
        </w:rPr>
        <w:t xml:space="preserve">   </w:t>
      </w:r>
      <w:r w:rsidR="001C27D6">
        <w:rPr>
          <w:rFonts w:ascii="Arial" w:hAnsi="Arial" w:cs="Arial"/>
          <w:sz w:val="22"/>
          <w:szCs w:val="22"/>
        </w:rPr>
        <w:t xml:space="preserve"> </w:t>
      </w:r>
    </w:p>
    <w:p w14:paraId="7FC93215" w14:textId="77777777" w:rsidR="001B04FD" w:rsidRDefault="001B04FD" w:rsidP="00475A1B">
      <w:pPr>
        <w:rPr>
          <w:rFonts w:ascii="Arial" w:hAnsi="Arial" w:cs="Arial"/>
          <w:sz w:val="22"/>
          <w:szCs w:val="22"/>
        </w:rPr>
      </w:pPr>
    </w:p>
    <w:p w14:paraId="441BBC4A" w14:textId="77777777" w:rsidR="0027280D" w:rsidRPr="0027280D" w:rsidRDefault="0027280D" w:rsidP="0027280D">
      <w:pPr>
        <w:rPr>
          <w:rFonts w:ascii="Arial" w:hAnsi="Arial" w:cs="Arial"/>
          <w:sz w:val="22"/>
          <w:szCs w:val="22"/>
        </w:rPr>
      </w:pPr>
    </w:p>
    <w:sectPr w:rsidR="0027280D" w:rsidRPr="0027280D" w:rsidSect="00581EC2">
      <w:headerReference w:type="default" r:id="rId9"/>
      <w:footerReference w:type="default" r:id="rId10"/>
      <w:footerReference w:type="first" r:id="rId11"/>
      <w:endnotePr>
        <w:numFmt w:val="decimal"/>
      </w:endnotePr>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38716" w14:textId="77777777" w:rsidR="00D45ED7" w:rsidRDefault="00D45ED7" w:rsidP="00836C1D">
      <w:r>
        <w:separator/>
      </w:r>
    </w:p>
  </w:endnote>
  <w:endnote w:type="continuationSeparator" w:id="0">
    <w:p w14:paraId="37354D2E" w14:textId="77777777" w:rsidR="00D45ED7" w:rsidRDefault="00D45ED7" w:rsidP="0083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1A9D" w14:textId="6DDAB64F" w:rsidR="009A7A41" w:rsidRPr="00B95677" w:rsidRDefault="009A7A41" w:rsidP="00B95677">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21DC" w14:textId="77777777" w:rsidR="009A7A41" w:rsidRDefault="009A7A41" w:rsidP="00581EC2">
    <w:pPr>
      <w:pStyle w:val="Footer"/>
      <w:jc w:val="center"/>
      <w:rPr>
        <w:sz w:val="20"/>
        <w:szCs w:val="20"/>
      </w:rPr>
    </w:pPr>
    <w:r w:rsidRPr="008476D5">
      <w:rPr>
        <w:sz w:val="20"/>
        <w:szCs w:val="20"/>
      </w:rPr>
      <w:t>ASSOCIATION OF RETAINED COUNCIL HOUSING</w:t>
    </w:r>
    <w:r>
      <w:rPr>
        <w:sz w:val="20"/>
        <w:szCs w:val="20"/>
      </w:rPr>
      <w:t xml:space="preserve"> LTD</w:t>
    </w:r>
  </w:p>
  <w:p w14:paraId="3036C360" w14:textId="77777777" w:rsidR="009A7A41" w:rsidRPr="00755AE4" w:rsidRDefault="009A7A41" w:rsidP="00581EC2">
    <w:pPr>
      <w:pStyle w:val="Footer"/>
      <w:jc w:val="center"/>
      <w:rPr>
        <w:b/>
        <w:sz w:val="20"/>
        <w:szCs w:val="20"/>
        <w:lang w:val="es-ES"/>
      </w:rPr>
    </w:pPr>
    <w:r w:rsidRPr="00755AE4">
      <w:rPr>
        <w:b/>
        <w:sz w:val="20"/>
        <w:szCs w:val="20"/>
        <w:lang w:val="es-ES"/>
      </w:rPr>
      <w:t>T</w:t>
    </w:r>
    <w:r w:rsidRPr="00755AE4">
      <w:rPr>
        <w:sz w:val="20"/>
        <w:szCs w:val="20"/>
        <w:lang w:val="es-ES"/>
      </w:rPr>
      <w:t xml:space="preserve"> 024 7647 2711 </w:t>
    </w:r>
    <w:r w:rsidRPr="00755AE4">
      <w:rPr>
        <w:b/>
        <w:sz w:val="20"/>
        <w:szCs w:val="20"/>
        <w:lang w:val="es-ES"/>
      </w:rPr>
      <w:t>F</w:t>
    </w:r>
    <w:r w:rsidRPr="00755AE4">
      <w:rPr>
        <w:sz w:val="20"/>
        <w:szCs w:val="20"/>
        <w:lang w:val="es-ES"/>
      </w:rPr>
      <w:t xml:space="preserve"> 024 7646 0093 </w:t>
    </w:r>
    <w:r w:rsidRPr="00755AE4">
      <w:rPr>
        <w:b/>
        <w:sz w:val="20"/>
        <w:szCs w:val="20"/>
        <w:lang w:val="es-ES"/>
      </w:rPr>
      <w:t>E</w:t>
    </w:r>
    <w:r w:rsidRPr="00755AE4">
      <w:rPr>
        <w:sz w:val="20"/>
        <w:szCs w:val="20"/>
        <w:lang w:val="es-ES"/>
      </w:rPr>
      <w:t xml:space="preserve"> </w:t>
    </w:r>
    <w:hyperlink r:id="rId1" w:history="1">
      <w:r w:rsidRPr="00755AE4">
        <w:rPr>
          <w:rStyle w:val="Hyperlink"/>
          <w:sz w:val="20"/>
          <w:szCs w:val="20"/>
          <w:lang w:val="es-ES"/>
        </w:rPr>
        <w:t>info</w:t>
      </w:r>
      <w:r w:rsidRPr="00755AE4">
        <w:rPr>
          <w:rStyle w:val="Hyperlink"/>
          <w:rFonts w:cs="Arial"/>
          <w:sz w:val="20"/>
          <w:szCs w:val="20"/>
          <w:lang w:val="es-ES"/>
        </w:rPr>
        <w:t>@arch-housing.org.uk</w:t>
      </w:r>
    </w:hyperlink>
    <w:r w:rsidRPr="00755AE4">
      <w:rPr>
        <w:rFonts w:cs="Arial"/>
        <w:color w:val="000000"/>
        <w:sz w:val="20"/>
        <w:szCs w:val="20"/>
        <w:lang w:val="es-ES"/>
      </w:rPr>
      <w:t xml:space="preserve"> </w:t>
    </w:r>
    <w:r w:rsidRPr="00755AE4">
      <w:rPr>
        <w:rFonts w:cs="Arial"/>
        <w:b/>
        <w:color w:val="000000"/>
        <w:sz w:val="20"/>
        <w:szCs w:val="20"/>
        <w:lang w:val="es-ES"/>
      </w:rPr>
      <w:t>www.arch-housing.org.uk</w:t>
    </w:r>
  </w:p>
  <w:p w14:paraId="3FF1F42B" w14:textId="77777777" w:rsidR="009A7A41" w:rsidRDefault="009A7A41" w:rsidP="00581EC2">
    <w:pPr>
      <w:pStyle w:val="Footer"/>
      <w:jc w:val="center"/>
      <w:rPr>
        <w:sz w:val="20"/>
        <w:szCs w:val="20"/>
      </w:rPr>
    </w:pPr>
    <w:r>
      <w:rPr>
        <w:sz w:val="20"/>
        <w:szCs w:val="20"/>
      </w:rPr>
      <w:t>4 Riley Court, Millburn Hill Road, University of Warwick Science Park, Coventry, CV4 7HP</w:t>
    </w:r>
  </w:p>
  <w:p w14:paraId="5D23CC30" w14:textId="3230FE97" w:rsidR="009A7A41" w:rsidRPr="00581EC2" w:rsidRDefault="009A7A41" w:rsidP="00581EC2">
    <w:pPr>
      <w:pStyle w:val="Footer"/>
      <w:jc w:val="center"/>
      <w:rPr>
        <w:sz w:val="20"/>
        <w:szCs w:val="20"/>
      </w:rPr>
    </w:pPr>
    <w:r>
      <w:rPr>
        <w:sz w:val="20"/>
        <w:szCs w:val="20"/>
      </w:rPr>
      <w:t xml:space="preserve">Association of Retained Council Housing Ltd is a company registered in England and Wales No. </w:t>
    </w:r>
    <w:r w:rsidRPr="007C410B">
      <w:rPr>
        <w:sz w:val="20"/>
        <w:szCs w:val="20"/>
      </w:rPr>
      <w:t>07970258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0D5C" w14:textId="77777777" w:rsidR="00D45ED7" w:rsidRDefault="00D45ED7" w:rsidP="00836C1D">
      <w:r>
        <w:separator/>
      </w:r>
    </w:p>
  </w:footnote>
  <w:footnote w:type="continuationSeparator" w:id="0">
    <w:p w14:paraId="6F2942C8" w14:textId="77777777" w:rsidR="00D45ED7" w:rsidRDefault="00D45ED7" w:rsidP="00836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E5E2" w14:textId="5E0A640E" w:rsidR="009A7A41" w:rsidRDefault="009A7A41">
    <w:pPr>
      <w:pStyle w:val="Header"/>
    </w:pPr>
  </w:p>
  <w:p w14:paraId="0830C43A" w14:textId="50F5C4A4" w:rsidR="009A7A41" w:rsidRDefault="009A7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3A8"/>
    <w:multiLevelType w:val="hybridMultilevel"/>
    <w:tmpl w:val="854C56BC"/>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12B60"/>
    <w:multiLevelType w:val="hybridMultilevel"/>
    <w:tmpl w:val="9C48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D62CB"/>
    <w:multiLevelType w:val="hybridMultilevel"/>
    <w:tmpl w:val="A9828DD8"/>
    <w:lvl w:ilvl="0" w:tplc="0809000F">
      <w:start w:val="1"/>
      <w:numFmt w:val="decimal"/>
      <w:lvlText w:val="%1."/>
      <w:lvlJc w:val="left"/>
      <w:pPr>
        <w:ind w:left="838" w:hanging="360"/>
      </w:pPr>
    </w:lvl>
    <w:lvl w:ilvl="1" w:tplc="08090019" w:tentative="1">
      <w:start w:val="1"/>
      <w:numFmt w:val="lowerLetter"/>
      <w:lvlText w:val="%2."/>
      <w:lvlJc w:val="left"/>
      <w:pPr>
        <w:ind w:left="1558" w:hanging="360"/>
      </w:pPr>
    </w:lvl>
    <w:lvl w:ilvl="2" w:tplc="0809001B" w:tentative="1">
      <w:start w:val="1"/>
      <w:numFmt w:val="lowerRoman"/>
      <w:lvlText w:val="%3."/>
      <w:lvlJc w:val="right"/>
      <w:pPr>
        <w:ind w:left="2278" w:hanging="180"/>
      </w:pPr>
    </w:lvl>
    <w:lvl w:ilvl="3" w:tplc="0809000F" w:tentative="1">
      <w:start w:val="1"/>
      <w:numFmt w:val="decimal"/>
      <w:lvlText w:val="%4."/>
      <w:lvlJc w:val="left"/>
      <w:pPr>
        <w:ind w:left="2998" w:hanging="360"/>
      </w:pPr>
    </w:lvl>
    <w:lvl w:ilvl="4" w:tplc="08090019" w:tentative="1">
      <w:start w:val="1"/>
      <w:numFmt w:val="lowerLetter"/>
      <w:lvlText w:val="%5."/>
      <w:lvlJc w:val="left"/>
      <w:pPr>
        <w:ind w:left="3718" w:hanging="360"/>
      </w:pPr>
    </w:lvl>
    <w:lvl w:ilvl="5" w:tplc="0809001B" w:tentative="1">
      <w:start w:val="1"/>
      <w:numFmt w:val="lowerRoman"/>
      <w:lvlText w:val="%6."/>
      <w:lvlJc w:val="right"/>
      <w:pPr>
        <w:ind w:left="4438" w:hanging="180"/>
      </w:pPr>
    </w:lvl>
    <w:lvl w:ilvl="6" w:tplc="0809000F" w:tentative="1">
      <w:start w:val="1"/>
      <w:numFmt w:val="decimal"/>
      <w:lvlText w:val="%7."/>
      <w:lvlJc w:val="left"/>
      <w:pPr>
        <w:ind w:left="5158" w:hanging="360"/>
      </w:pPr>
    </w:lvl>
    <w:lvl w:ilvl="7" w:tplc="08090019" w:tentative="1">
      <w:start w:val="1"/>
      <w:numFmt w:val="lowerLetter"/>
      <w:lvlText w:val="%8."/>
      <w:lvlJc w:val="left"/>
      <w:pPr>
        <w:ind w:left="5878" w:hanging="360"/>
      </w:pPr>
    </w:lvl>
    <w:lvl w:ilvl="8" w:tplc="0809001B" w:tentative="1">
      <w:start w:val="1"/>
      <w:numFmt w:val="lowerRoman"/>
      <w:lvlText w:val="%9."/>
      <w:lvlJc w:val="right"/>
      <w:pPr>
        <w:ind w:left="6598" w:hanging="180"/>
      </w:pPr>
    </w:lvl>
  </w:abstractNum>
  <w:abstractNum w:abstractNumId="3" w15:restartNumberingAfterBreak="0">
    <w:nsid w:val="1BD744AA"/>
    <w:multiLevelType w:val="hybridMultilevel"/>
    <w:tmpl w:val="937EBC72"/>
    <w:lvl w:ilvl="0" w:tplc="E17295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A27A8A"/>
    <w:multiLevelType w:val="hybridMultilevel"/>
    <w:tmpl w:val="BB0C323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2479655E"/>
    <w:multiLevelType w:val="hybridMultilevel"/>
    <w:tmpl w:val="32DA3A84"/>
    <w:lvl w:ilvl="0" w:tplc="04090001">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86685A"/>
    <w:multiLevelType w:val="multilevel"/>
    <w:tmpl w:val="4268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7F7BAE"/>
    <w:multiLevelType w:val="hybridMultilevel"/>
    <w:tmpl w:val="80E8B2CC"/>
    <w:lvl w:ilvl="0" w:tplc="ECCC0A6A">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B631CF"/>
    <w:multiLevelType w:val="hybridMultilevel"/>
    <w:tmpl w:val="F9586228"/>
    <w:lvl w:ilvl="0" w:tplc="0809000F">
      <w:start w:val="1"/>
      <w:numFmt w:val="decimal"/>
      <w:lvlText w:val="%1."/>
      <w:lvlJc w:val="left"/>
      <w:pPr>
        <w:ind w:left="1029" w:hanging="360"/>
      </w:pPr>
    </w:lvl>
    <w:lvl w:ilvl="1" w:tplc="08090019" w:tentative="1">
      <w:start w:val="1"/>
      <w:numFmt w:val="lowerLetter"/>
      <w:lvlText w:val="%2."/>
      <w:lvlJc w:val="left"/>
      <w:pPr>
        <w:ind w:left="1749" w:hanging="360"/>
      </w:pPr>
    </w:lvl>
    <w:lvl w:ilvl="2" w:tplc="0809001B" w:tentative="1">
      <w:start w:val="1"/>
      <w:numFmt w:val="lowerRoman"/>
      <w:lvlText w:val="%3."/>
      <w:lvlJc w:val="right"/>
      <w:pPr>
        <w:ind w:left="2469" w:hanging="180"/>
      </w:pPr>
    </w:lvl>
    <w:lvl w:ilvl="3" w:tplc="0809000F" w:tentative="1">
      <w:start w:val="1"/>
      <w:numFmt w:val="decimal"/>
      <w:lvlText w:val="%4."/>
      <w:lvlJc w:val="left"/>
      <w:pPr>
        <w:ind w:left="3189" w:hanging="360"/>
      </w:pPr>
    </w:lvl>
    <w:lvl w:ilvl="4" w:tplc="08090019" w:tentative="1">
      <w:start w:val="1"/>
      <w:numFmt w:val="lowerLetter"/>
      <w:lvlText w:val="%5."/>
      <w:lvlJc w:val="left"/>
      <w:pPr>
        <w:ind w:left="3909" w:hanging="360"/>
      </w:pPr>
    </w:lvl>
    <w:lvl w:ilvl="5" w:tplc="0809001B" w:tentative="1">
      <w:start w:val="1"/>
      <w:numFmt w:val="lowerRoman"/>
      <w:lvlText w:val="%6."/>
      <w:lvlJc w:val="right"/>
      <w:pPr>
        <w:ind w:left="4629" w:hanging="180"/>
      </w:pPr>
    </w:lvl>
    <w:lvl w:ilvl="6" w:tplc="0809000F" w:tentative="1">
      <w:start w:val="1"/>
      <w:numFmt w:val="decimal"/>
      <w:lvlText w:val="%7."/>
      <w:lvlJc w:val="left"/>
      <w:pPr>
        <w:ind w:left="5349" w:hanging="360"/>
      </w:pPr>
    </w:lvl>
    <w:lvl w:ilvl="7" w:tplc="08090019" w:tentative="1">
      <w:start w:val="1"/>
      <w:numFmt w:val="lowerLetter"/>
      <w:lvlText w:val="%8."/>
      <w:lvlJc w:val="left"/>
      <w:pPr>
        <w:ind w:left="6069" w:hanging="360"/>
      </w:pPr>
    </w:lvl>
    <w:lvl w:ilvl="8" w:tplc="0809001B" w:tentative="1">
      <w:start w:val="1"/>
      <w:numFmt w:val="lowerRoman"/>
      <w:lvlText w:val="%9."/>
      <w:lvlJc w:val="right"/>
      <w:pPr>
        <w:ind w:left="6789" w:hanging="180"/>
      </w:pPr>
    </w:lvl>
  </w:abstractNum>
  <w:abstractNum w:abstractNumId="9" w15:restartNumberingAfterBreak="0">
    <w:nsid w:val="46660AC4"/>
    <w:multiLevelType w:val="hybridMultilevel"/>
    <w:tmpl w:val="65F6E592"/>
    <w:lvl w:ilvl="0" w:tplc="0809000F">
      <w:start w:val="1"/>
      <w:numFmt w:val="decimal"/>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59A3150"/>
    <w:multiLevelType w:val="hybridMultilevel"/>
    <w:tmpl w:val="5DACFD4A"/>
    <w:lvl w:ilvl="0" w:tplc="AB7403D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3E1F94"/>
    <w:multiLevelType w:val="multilevel"/>
    <w:tmpl w:val="33D4A8C2"/>
    <w:lvl w:ilvl="0">
      <w:start w:val="2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92F1B1F"/>
    <w:multiLevelType w:val="hybridMultilevel"/>
    <w:tmpl w:val="5EB23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26C52"/>
    <w:multiLevelType w:val="hybridMultilevel"/>
    <w:tmpl w:val="BFE0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E4251"/>
    <w:multiLevelType w:val="hybridMultilevel"/>
    <w:tmpl w:val="C9E4E9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B165F0"/>
    <w:multiLevelType w:val="hybridMultilevel"/>
    <w:tmpl w:val="06B0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66745">
    <w:abstractNumId w:val="10"/>
  </w:num>
  <w:num w:numId="2" w16cid:durableId="1872453597">
    <w:abstractNumId w:val="0"/>
  </w:num>
  <w:num w:numId="3" w16cid:durableId="169832651">
    <w:abstractNumId w:val="12"/>
  </w:num>
  <w:num w:numId="4" w16cid:durableId="35081689">
    <w:abstractNumId w:val="5"/>
  </w:num>
  <w:num w:numId="5" w16cid:durableId="1221551155">
    <w:abstractNumId w:val="14"/>
  </w:num>
  <w:num w:numId="6" w16cid:durableId="258100572">
    <w:abstractNumId w:val="1"/>
  </w:num>
  <w:num w:numId="7" w16cid:durableId="18549881">
    <w:abstractNumId w:val="4"/>
  </w:num>
  <w:num w:numId="8" w16cid:durableId="813763434">
    <w:abstractNumId w:val="15"/>
  </w:num>
  <w:num w:numId="9" w16cid:durableId="114836455">
    <w:abstractNumId w:val="7"/>
  </w:num>
  <w:num w:numId="10" w16cid:durableId="994645295">
    <w:abstractNumId w:val="13"/>
  </w:num>
  <w:num w:numId="11" w16cid:durableId="1538274727">
    <w:abstractNumId w:val="2"/>
  </w:num>
  <w:num w:numId="12" w16cid:durableId="2095085343">
    <w:abstractNumId w:val="8"/>
  </w:num>
  <w:num w:numId="13" w16cid:durableId="433674708">
    <w:abstractNumId w:val="3"/>
  </w:num>
  <w:num w:numId="14" w16cid:durableId="1320354280">
    <w:abstractNumId w:val="11"/>
  </w:num>
  <w:num w:numId="15" w16cid:durableId="581450235">
    <w:abstractNumId w:val="6"/>
  </w:num>
  <w:num w:numId="16" w16cid:durableId="10205505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BE1"/>
    <w:rsid w:val="000025AA"/>
    <w:rsid w:val="00006008"/>
    <w:rsid w:val="000065EE"/>
    <w:rsid w:val="00015021"/>
    <w:rsid w:val="00020B08"/>
    <w:rsid w:val="00035288"/>
    <w:rsid w:val="0004075D"/>
    <w:rsid w:val="000411BC"/>
    <w:rsid w:val="00066A8B"/>
    <w:rsid w:val="000729EE"/>
    <w:rsid w:val="000741F6"/>
    <w:rsid w:val="00077CD2"/>
    <w:rsid w:val="00077DFA"/>
    <w:rsid w:val="000946D9"/>
    <w:rsid w:val="000A4AAD"/>
    <w:rsid w:val="000A669D"/>
    <w:rsid w:val="000B7E87"/>
    <w:rsid w:val="000C19D1"/>
    <w:rsid w:val="000C3931"/>
    <w:rsid w:val="000C79FA"/>
    <w:rsid w:val="000D7F8C"/>
    <w:rsid w:val="000E052C"/>
    <w:rsid w:val="000E0DF0"/>
    <w:rsid w:val="000E11FE"/>
    <w:rsid w:val="000E2259"/>
    <w:rsid w:val="000F2045"/>
    <w:rsid w:val="000F2604"/>
    <w:rsid w:val="000F5378"/>
    <w:rsid w:val="00101AEE"/>
    <w:rsid w:val="001120D6"/>
    <w:rsid w:val="001258CE"/>
    <w:rsid w:val="00127BA0"/>
    <w:rsid w:val="00127D3F"/>
    <w:rsid w:val="001303E7"/>
    <w:rsid w:val="00132670"/>
    <w:rsid w:val="00136031"/>
    <w:rsid w:val="00137895"/>
    <w:rsid w:val="0014028D"/>
    <w:rsid w:val="001446C4"/>
    <w:rsid w:val="00147BAD"/>
    <w:rsid w:val="0015473B"/>
    <w:rsid w:val="0016441E"/>
    <w:rsid w:val="001672AD"/>
    <w:rsid w:val="00172DDE"/>
    <w:rsid w:val="001753CF"/>
    <w:rsid w:val="00176474"/>
    <w:rsid w:val="00181705"/>
    <w:rsid w:val="00181A77"/>
    <w:rsid w:val="00184ADE"/>
    <w:rsid w:val="00185B80"/>
    <w:rsid w:val="001A1059"/>
    <w:rsid w:val="001A1A15"/>
    <w:rsid w:val="001A39DD"/>
    <w:rsid w:val="001A628F"/>
    <w:rsid w:val="001B04FD"/>
    <w:rsid w:val="001B3E92"/>
    <w:rsid w:val="001C101D"/>
    <w:rsid w:val="001C27D6"/>
    <w:rsid w:val="001C4260"/>
    <w:rsid w:val="001D5230"/>
    <w:rsid w:val="001E1D19"/>
    <w:rsid w:val="001E3123"/>
    <w:rsid w:val="001E7C14"/>
    <w:rsid w:val="001F0DBA"/>
    <w:rsid w:val="001F74B1"/>
    <w:rsid w:val="002007D9"/>
    <w:rsid w:val="00203794"/>
    <w:rsid w:val="002038B1"/>
    <w:rsid w:val="00205A4C"/>
    <w:rsid w:val="00223732"/>
    <w:rsid w:val="0022488A"/>
    <w:rsid w:val="00226B06"/>
    <w:rsid w:val="00237D2E"/>
    <w:rsid w:val="00247646"/>
    <w:rsid w:val="002516A9"/>
    <w:rsid w:val="00257492"/>
    <w:rsid w:val="00262644"/>
    <w:rsid w:val="00265E51"/>
    <w:rsid w:val="0027280D"/>
    <w:rsid w:val="00275F81"/>
    <w:rsid w:val="0028001E"/>
    <w:rsid w:val="002837FD"/>
    <w:rsid w:val="0029049C"/>
    <w:rsid w:val="002925DA"/>
    <w:rsid w:val="00294F0D"/>
    <w:rsid w:val="00296411"/>
    <w:rsid w:val="00297A48"/>
    <w:rsid w:val="002A3F45"/>
    <w:rsid w:val="002A4BA5"/>
    <w:rsid w:val="002B3BE3"/>
    <w:rsid w:val="002C1BCE"/>
    <w:rsid w:val="002C1E1B"/>
    <w:rsid w:val="002C4BB4"/>
    <w:rsid w:val="002D15ED"/>
    <w:rsid w:val="002D2851"/>
    <w:rsid w:val="002E2466"/>
    <w:rsid w:val="002E2762"/>
    <w:rsid w:val="002E36D5"/>
    <w:rsid w:val="002E5D60"/>
    <w:rsid w:val="002F742C"/>
    <w:rsid w:val="00302EFB"/>
    <w:rsid w:val="003157C0"/>
    <w:rsid w:val="00321CCA"/>
    <w:rsid w:val="00337620"/>
    <w:rsid w:val="00340546"/>
    <w:rsid w:val="00344C75"/>
    <w:rsid w:val="00350988"/>
    <w:rsid w:val="00350E09"/>
    <w:rsid w:val="00362BB4"/>
    <w:rsid w:val="00373A78"/>
    <w:rsid w:val="00376FC2"/>
    <w:rsid w:val="00390BE1"/>
    <w:rsid w:val="00392CB6"/>
    <w:rsid w:val="0039779D"/>
    <w:rsid w:val="003A1C2B"/>
    <w:rsid w:val="003B037E"/>
    <w:rsid w:val="003B4F6A"/>
    <w:rsid w:val="003C115F"/>
    <w:rsid w:val="003C6E8F"/>
    <w:rsid w:val="003D3947"/>
    <w:rsid w:val="003D5D32"/>
    <w:rsid w:val="003E48A6"/>
    <w:rsid w:val="003F132F"/>
    <w:rsid w:val="003F1D69"/>
    <w:rsid w:val="004014A5"/>
    <w:rsid w:val="004016BF"/>
    <w:rsid w:val="00410800"/>
    <w:rsid w:val="00413070"/>
    <w:rsid w:val="0042148E"/>
    <w:rsid w:val="00423E57"/>
    <w:rsid w:val="00427DA1"/>
    <w:rsid w:val="00432B1D"/>
    <w:rsid w:val="00435637"/>
    <w:rsid w:val="00436FEF"/>
    <w:rsid w:val="00440A4E"/>
    <w:rsid w:val="00441D0F"/>
    <w:rsid w:val="00444BE8"/>
    <w:rsid w:val="00446B23"/>
    <w:rsid w:val="00450044"/>
    <w:rsid w:val="00451396"/>
    <w:rsid w:val="004519B4"/>
    <w:rsid w:val="00453A32"/>
    <w:rsid w:val="0045729A"/>
    <w:rsid w:val="00474B96"/>
    <w:rsid w:val="00475A1B"/>
    <w:rsid w:val="00476AAC"/>
    <w:rsid w:val="00481BE1"/>
    <w:rsid w:val="004839C2"/>
    <w:rsid w:val="00483B29"/>
    <w:rsid w:val="00484E9B"/>
    <w:rsid w:val="00485271"/>
    <w:rsid w:val="004924FE"/>
    <w:rsid w:val="004936C6"/>
    <w:rsid w:val="00494DF8"/>
    <w:rsid w:val="00494EE3"/>
    <w:rsid w:val="0049598E"/>
    <w:rsid w:val="00497B06"/>
    <w:rsid w:val="004A5853"/>
    <w:rsid w:val="004A68C6"/>
    <w:rsid w:val="004B00B9"/>
    <w:rsid w:val="004B3B4A"/>
    <w:rsid w:val="004B4BDB"/>
    <w:rsid w:val="004B75F7"/>
    <w:rsid w:val="004C31F7"/>
    <w:rsid w:val="004C4317"/>
    <w:rsid w:val="004E3937"/>
    <w:rsid w:val="004E6008"/>
    <w:rsid w:val="004F080F"/>
    <w:rsid w:val="004F1F1F"/>
    <w:rsid w:val="004F4E93"/>
    <w:rsid w:val="0050394C"/>
    <w:rsid w:val="0052134A"/>
    <w:rsid w:val="00531309"/>
    <w:rsid w:val="00531A87"/>
    <w:rsid w:val="00536770"/>
    <w:rsid w:val="00542C66"/>
    <w:rsid w:val="00552148"/>
    <w:rsid w:val="00566A94"/>
    <w:rsid w:val="00574F89"/>
    <w:rsid w:val="00575B35"/>
    <w:rsid w:val="00577348"/>
    <w:rsid w:val="00577764"/>
    <w:rsid w:val="0058119A"/>
    <w:rsid w:val="00581EC2"/>
    <w:rsid w:val="005826E4"/>
    <w:rsid w:val="00582D4F"/>
    <w:rsid w:val="00583FC8"/>
    <w:rsid w:val="00586958"/>
    <w:rsid w:val="005A2E71"/>
    <w:rsid w:val="005A616C"/>
    <w:rsid w:val="005A6519"/>
    <w:rsid w:val="005B029B"/>
    <w:rsid w:val="005B4CBE"/>
    <w:rsid w:val="005B646E"/>
    <w:rsid w:val="005B6671"/>
    <w:rsid w:val="005B6D7E"/>
    <w:rsid w:val="005C041D"/>
    <w:rsid w:val="005C0CB2"/>
    <w:rsid w:val="005C1C10"/>
    <w:rsid w:val="005C2124"/>
    <w:rsid w:val="005C4C27"/>
    <w:rsid w:val="005C7DA6"/>
    <w:rsid w:val="005D1271"/>
    <w:rsid w:val="005D52FA"/>
    <w:rsid w:val="005E5E36"/>
    <w:rsid w:val="005F25C0"/>
    <w:rsid w:val="005F7A92"/>
    <w:rsid w:val="00614A6E"/>
    <w:rsid w:val="00626C09"/>
    <w:rsid w:val="006307F6"/>
    <w:rsid w:val="00632C40"/>
    <w:rsid w:val="0063392F"/>
    <w:rsid w:val="00635116"/>
    <w:rsid w:val="00635FFB"/>
    <w:rsid w:val="00636A56"/>
    <w:rsid w:val="00636B15"/>
    <w:rsid w:val="00642F18"/>
    <w:rsid w:val="006519AB"/>
    <w:rsid w:val="006529C7"/>
    <w:rsid w:val="00653451"/>
    <w:rsid w:val="0065365A"/>
    <w:rsid w:val="00655646"/>
    <w:rsid w:val="006672C1"/>
    <w:rsid w:val="0067350C"/>
    <w:rsid w:val="00674245"/>
    <w:rsid w:val="00674A8D"/>
    <w:rsid w:val="0067563D"/>
    <w:rsid w:val="006764EC"/>
    <w:rsid w:val="00677808"/>
    <w:rsid w:val="00687862"/>
    <w:rsid w:val="006938F3"/>
    <w:rsid w:val="006A3B9A"/>
    <w:rsid w:val="006A48F8"/>
    <w:rsid w:val="006B758B"/>
    <w:rsid w:val="006C7167"/>
    <w:rsid w:val="006C7B87"/>
    <w:rsid w:val="006D22B2"/>
    <w:rsid w:val="006D3CA0"/>
    <w:rsid w:val="006D6F8B"/>
    <w:rsid w:val="006E287C"/>
    <w:rsid w:val="006F3D87"/>
    <w:rsid w:val="006F4ED2"/>
    <w:rsid w:val="006F7A5A"/>
    <w:rsid w:val="007007A2"/>
    <w:rsid w:val="00700D18"/>
    <w:rsid w:val="00713F8D"/>
    <w:rsid w:val="007151D1"/>
    <w:rsid w:val="0071633C"/>
    <w:rsid w:val="00721959"/>
    <w:rsid w:val="00731199"/>
    <w:rsid w:val="00731E4E"/>
    <w:rsid w:val="00747365"/>
    <w:rsid w:val="00751215"/>
    <w:rsid w:val="007525A3"/>
    <w:rsid w:val="0075408A"/>
    <w:rsid w:val="00755AE4"/>
    <w:rsid w:val="00755CCD"/>
    <w:rsid w:val="00756C9C"/>
    <w:rsid w:val="00761A1B"/>
    <w:rsid w:val="0076247A"/>
    <w:rsid w:val="00762BA4"/>
    <w:rsid w:val="00762C02"/>
    <w:rsid w:val="00764C58"/>
    <w:rsid w:val="00765AE3"/>
    <w:rsid w:val="00767F20"/>
    <w:rsid w:val="007820F3"/>
    <w:rsid w:val="00793A27"/>
    <w:rsid w:val="0079538C"/>
    <w:rsid w:val="00796F0F"/>
    <w:rsid w:val="007A370E"/>
    <w:rsid w:val="007A4218"/>
    <w:rsid w:val="007A524A"/>
    <w:rsid w:val="007B0963"/>
    <w:rsid w:val="007B0A30"/>
    <w:rsid w:val="007B0B0F"/>
    <w:rsid w:val="007B3732"/>
    <w:rsid w:val="007B44B6"/>
    <w:rsid w:val="007B48AD"/>
    <w:rsid w:val="007B494F"/>
    <w:rsid w:val="007B75F4"/>
    <w:rsid w:val="007B7797"/>
    <w:rsid w:val="007C17A0"/>
    <w:rsid w:val="007C2E25"/>
    <w:rsid w:val="007C754D"/>
    <w:rsid w:val="007C78D5"/>
    <w:rsid w:val="007D3677"/>
    <w:rsid w:val="007E362F"/>
    <w:rsid w:val="007F06E7"/>
    <w:rsid w:val="007F086A"/>
    <w:rsid w:val="007F12C6"/>
    <w:rsid w:val="007F4E19"/>
    <w:rsid w:val="00800BBA"/>
    <w:rsid w:val="00810136"/>
    <w:rsid w:val="00810D19"/>
    <w:rsid w:val="0083477C"/>
    <w:rsid w:val="00836C1D"/>
    <w:rsid w:val="00840496"/>
    <w:rsid w:val="008475E9"/>
    <w:rsid w:val="0085407C"/>
    <w:rsid w:val="008540E2"/>
    <w:rsid w:val="00861D7B"/>
    <w:rsid w:val="008642E9"/>
    <w:rsid w:val="00870807"/>
    <w:rsid w:val="00877565"/>
    <w:rsid w:val="008854A6"/>
    <w:rsid w:val="00892B0C"/>
    <w:rsid w:val="008A12AF"/>
    <w:rsid w:val="008A2D27"/>
    <w:rsid w:val="008A52FE"/>
    <w:rsid w:val="008A6F51"/>
    <w:rsid w:val="008B4F8C"/>
    <w:rsid w:val="008C1180"/>
    <w:rsid w:val="008D01F2"/>
    <w:rsid w:val="008D3BEF"/>
    <w:rsid w:val="008D5CED"/>
    <w:rsid w:val="008E0F06"/>
    <w:rsid w:val="008E2510"/>
    <w:rsid w:val="008E4660"/>
    <w:rsid w:val="008E61D8"/>
    <w:rsid w:val="008E6D16"/>
    <w:rsid w:val="008E6EB7"/>
    <w:rsid w:val="008F5E8C"/>
    <w:rsid w:val="0090351E"/>
    <w:rsid w:val="009103CB"/>
    <w:rsid w:val="00911385"/>
    <w:rsid w:val="009142F4"/>
    <w:rsid w:val="0093124A"/>
    <w:rsid w:val="0094250E"/>
    <w:rsid w:val="00947668"/>
    <w:rsid w:val="009512EA"/>
    <w:rsid w:val="00952B4E"/>
    <w:rsid w:val="0097363C"/>
    <w:rsid w:val="00981144"/>
    <w:rsid w:val="00996658"/>
    <w:rsid w:val="009A7A41"/>
    <w:rsid w:val="009B3E04"/>
    <w:rsid w:val="009C3EB5"/>
    <w:rsid w:val="009D0012"/>
    <w:rsid w:val="009E307D"/>
    <w:rsid w:val="009E548F"/>
    <w:rsid w:val="009E6DC6"/>
    <w:rsid w:val="009F0F19"/>
    <w:rsid w:val="009F0F59"/>
    <w:rsid w:val="009F15C0"/>
    <w:rsid w:val="009F55C6"/>
    <w:rsid w:val="00A14C83"/>
    <w:rsid w:val="00A154F8"/>
    <w:rsid w:val="00A22184"/>
    <w:rsid w:val="00A25227"/>
    <w:rsid w:val="00A2605E"/>
    <w:rsid w:val="00A26941"/>
    <w:rsid w:val="00A30F21"/>
    <w:rsid w:val="00A33B9B"/>
    <w:rsid w:val="00A365C9"/>
    <w:rsid w:val="00A4171A"/>
    <w:rsid w:val="00A42FDD"/>
    <w:rsid w:val="00A45C27"/>
    <w:rsid w:val="00A517BB"/>
    <w:rsid w:val="00A54D78"/>
    <w:rsid w:val="00A57D4F"/>
    <w:rsid w:val="00A632B2"/>
    <w:rsid w:val="00A6538C"/>
    <w:rsid w:val="00A6729F"/>
    <w:rsid w:val="00A81333"/>
    <w:rsid w:val="00A8137E"/>
    <w:rsid w:val="00A83602"/>
    <w:rsid w:val="00A85EE8"/>
    <w:rsid w:val="00A86D98"/>
    <w:rsid w:val="00A90A3B"/>
    <w:rsid w:val="00A91E3D"/>
    <w:rsid w:val="00A937EE"/>
    <w:rsid w:val="00A949A4"/>
    <w:rsid w:val="00A958C5"/>
    <w:rsid w:val="00A97E52"/>
    <w:rsid w:val="00AA437E"/>
    <w:rsid w:val="00AB2CC2"/>
    <w:rsid w:val="00AC3B5F"/>
    <w:rsid w:val="00AC4F63"/>
    <w:rsid w:val="00AD435F"/>
    <w:rsid w:val="00AD5346"/>
    <w:rsid w:val="00AF69F9"/>
    <w:rsid w:val="00B039DA"/>
    <w:rsid w:val="00B0683E"/>
    <w:rsid w:val="00B16266"/>
    <w:rsid w:val="00B16DA7"/>
    <w:rsid w:val="00B23488"/>
    <w:rsid w:val="00B32266"/>
    <w:rsid w:val="00B376D5"/>
    <w:rsid w:val="00B416A1"/>
    <w:rsid w:val="00B430D2"/>
    <w:rsid w:val="00B57AF2"/>
    <w:rsid w:val="00B66F66"/>
    <w:rsid w:val="00B7012F"/>
    <w:rsid w:val="00B704CF"/>
    <w:rsid w:val="00B76CD0"/>
    <w:rsid w:val="00B95677"/>
    <w:rsid w:val="00B95D69"/>
    <w:rsid w:val="00B96EE5"/>
    <w:rsid w:val="00BA7533"/>
    <w:rsid w:val="00BB1889"/>
    <w:rsid w:val="00BB1CF9"/>
    <w:rsid w:val="00BB37C1"/>
    <w:rsid w:val="00BC46AC"/>
    <w:rsid w:val="00BD17AE"/>
    <w:rsid w:val="00BD341F"/>
    <w:rsid w:val="00BD4362"/>
    <w:rsid w:val="00BD4B43"/>
    <w:rsid w:val="00BE3285"/>
    <w:rsid w:val="00BE4752"/>
    <w:rsid w:val="00BE60A2"/>
    <w:rsid w:val="00BE7D2B"/>
    <w:rsid w:val="00BF6975"/>
    <w:rsid w:val="00C04038"/>
    <w:rsid w:val="00C0562B"/>
    <w:rsid w:val="00C136D3"/>
    <w:rsid w:val="00C14A65"/>
    <w:rsid w:val="00C1604C"/>
    <w:rsid w:val="00C2041E"/>
    <w:rsid w:val="00C22B20"/>
    <w:rsid w:val="00C23A48"/>
    <w:rsid w:val="00C323CA"/>
    <w:rsid w:val="00C36C25"/>
    <w:rsid w:val="00C5023A"/>
    <w:rsid w:val="00C50384"/>
    <w:rsid w:val="00C555E5"/>
    <w:rsid w:val="00C63A33"/>
    <w:rsid w:val="00C65589"/>
    <w:rsid w:val="00C67E05"/>
    <w:rsid w:val="00C71452"/>
    <w:rsid w:val="00C7542E"/>
    <w:rsid w:val="00C76510"/>
    <w:rsid w:val="00C80EF0"/>
    <w:rsid w:val="00C87466"/>
    <w:rsid w:val="00CA2EB7"/>
    <w:rsid w:val="00CA5382"/>
    <w:rsid w:val="00CA7BDB"/>
    <w:rsid w:val="00CC18BF"/>
    <w:rsid w:val="00CD02F7"/>
    <w:rsid w:val="00CF3FC5"/>
    <w:rsid w:val="00CF5040"/>
    <w:rsid w:val="00CF667C"/>
    <w:rsid w:val="00D032BB"/>
    <w:rsid w:val="00D11CD0"/>
    <w:rsid w:val="00D1273F"/>
    <w:rsid w:val="00D12999"/>
    <w:rsid w:val="00D254B6"/>
    <w:rsid w:val="00D32CD3"/>
    <w:rsid w:val="00D35925"/>
    <w:rsid w:val="00D36824"/>
    <w:rsid w:val="00D44BA2"/>
    <w:rsid w:val="00D45ED7"/>
    <w:rsid w:val="00D60575"/>
    <w:rsid w:val="00D71EED"/>
    <w:rsid w:val="00D748F9"/>
    <w:rsid w:val="00D84255"/>
    <w:rsid w:val="00D91308"/>
    <w:rsid w:val="00D97D18"/>
    <w:rsid w:val="00DA114D"/>
    <w:rsid w:val="00DA551A"/>
    <w:rsid w:val="00DB1BAA"/>
    <w:rsid w:val="00DB3C9A"/>
    <w:rsid w:val="00DB55C9"/>
    <w:rsid w:val="00DB5779"/>
    <w:rsid w:val="00DB67A2"/>
    <w:rsid w:val="00DB7E4D"/>
    <w:rsid w:val="00DC26E1"/>
    <w:rsid w:val="00DC49B4"/>
    <w:rsid w:val="00DD43B3"/>
    <w:rsid w:val="00DE4E58"/>
    <w:rsid w:val="00DF1836"/>
    <w:rsid w:val="00DF5D54"/>
    <w:rsid w:val="00E126F0"/>
    <w:rsid w:val="00E134E6"/>
    <w:rsid w:val="00E216AA"/>
    <w:rsid w:val="00E26EF2"/>
    <w:rsid w:val="00E30370"/>
    <w:rsid w:val="00E33CE7"/>
    <w:rsid w:val="00E36871"/>
    <w:rsid w:val="00E52284"/>
    <w:rsid w:val="00E61D0D"/>
    <w:rsid w:val="00E64ADE"/>
    <w:rsid w:val="00E756DC"/>
    <w:rsid w:val="00E82866"/>
    <w:rsid w:val="00E851D4"/>
    <w:rsid w:val="00E94306"/>
    <w:rsid w:val="00E94832"/>
    <w:rsid w:val="00E95404"/>
    <w:rsid w:val="00EA243B"/>
    <w:rsid w:val="00EA5A7A"/>
    <w:rsid w:val="00EB042E"/>
    <w:rsid w:val="00EB2E70"/>
    <w:rsid w:val="00EC5719"/>
    <w:rsid w:val="00EE666E"/>
    <w:rsid w:val="00EF797B"/>
    <w:rsid w:val="00F00B49"/>
    <w:rsid w:val="00F045B5"/>
    <w:rsid w:val="00F12B68"/>
    <w:rsid w:val="00F150A6"/>
    <w:rsid w:val="00F152C9"/>
    <w:rsid w:val="00F16113"/>
    <w:rsid w:val="00F364AA"/>
    <w:rsid w:val="00F3679A"/>
    <w:rsid w:val="00F3707F"/>
    <w:rsid w:val="00F42B54"/>
    <w:rsid w:val="00F470BE"/>
    <w:rsid w:val="00F63A4E"/>
    <w:rsid w:val="00F65F65"/>
    <w:rsid w:val="00F660DE"/>
    <w:rsid w:val="00F717D0"/>
    <w:rsid w:val="00F729C8"/>
    <w:rsid w:val="00F964FC"/>
    <w:rsid w:val="00FA7D20"/>
    <w:rsid w:val="00FB074F"/>
    <w:rsid w:val="00FB46FF"/>
    <w:rsid w:val="00FC1C2D"/>
    <w:rsid w:val="00FC7F67"/>
    <w:rsid w:val="00FD298C"/>
    <w:rsid w:val="00FD2DA3"/>
    <w:rsid w:val="00FE1AAB"/>
    <w:rsid w:val="00FE3E2D"/>
    <w:rsid w:val="00FE499B"/>
    <w:rsid w:val="00FE67C1"/>
    <w:rsid w:val="00FF2C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9A9323"/>
  <w15:docId w15:val="{256AF7FE-3E80-5C44-8EB0-5D76DC97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BE1"/>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390B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0BE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7280D"/>
    <w:pPr>
      <w:keepNext/>
      <w:keepLines/>
      <w:spacing w:before="200"/>
      <w:outlineLvl w:val="2"/>
    </w:pPr>
    <w:rPr>
      <w:rFonts w:asciiTheme="majorHAnsi" w:eastAsiaTheme="majorEastAsia" w:hAnsiTheme="majorHAnsi" w:cstheme="majorBidi"/>
      <w:b/>
      <w:bCs/>
      <w:color w:val="5B9BD5"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BE1"/>
  </w:style>
  <w:style w:type="character" w:customStyle="1" w:styleId="Heading1Char">
    <w:name w:val="Heading 1 Char"/>
    <w:basedOn w:val="DefaultParagraphFont"/>
    <w:link w:val="Heading1"/>
    <w:uiPriority w:val="9"/>
    <w:rsid w:val="00390BE1"/>
    <w:rPr>
      <w:rFonts w:asciiTheme="majorHAnsi" w:eastAsiaTheme="majorEastAsia" w:hAnsiTheme="majorHAnsi" w:cstheme="majorBidi"/>
      <w:color w:val="2E74B5" w:themeColor="accent1" w:themeShade="BF"/>
      <w:sz w:val="32"/>
      <w:szCs w:val="32"/>
      <w:lang w:eastAsia="en-GB"/>
    </w:rPr>
  </w:style>
  <w:style w:type="paragraph" w:styleId="BalloonText">
    <w:name w:val="Balloon Text"/>
    <w:basedOn w:val="Normal"/>
    <w:link w:val="BalloonTextChar"/>
    <w:uiPriority w:val="99"/>
    <w:semiHidden/>
    <w:unhideWhenUsed/>
    <w:rsid w:val="00390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BE1"/>
    <w:rPr>
      <w:rFonts w:ascii="Segoe UI" w:hAnsi="Segoe UI" w:cs="Segoe UI"/>
      <w:sz w:val="18"/>
      <w:szCs w:val="18"/>
      <w:lang w:eastAsia="en-GB"/>
    </w:rPr>
  </w:style>
  <w:style w:type="character" w:customStyle="1" w:styleId="Heading2Char">
    <w:name w:val="Heading 2 Char"/>
    <w:basedOn w:val="DefaultParagraphFont"/>
    <w:link w:val="Heading2"/>
    <w:uiPriority w:val="9"/>
    <w:rsid w:val="00390BE1"/>
    <w:rPr>
      <w:rFonts w:asciiTheme="majorHAnsi" w:eastAsiaTheme="majorEastAsia" w:hAnsiTheme="majorHAnsi" w:cstheme="majorBidi"/>
      <w:color w:val="2E74B5" w:themeColor="accent1" w:themeShade="BF"/>
      <w:sz w:val="26"/>
      <w:szCs w:val="26"/>
      <w:lang w:eastAsia="en-GB"/>
    </w:rPr>
  </w:style>
  <w:style w:type="character" w:styleId="Hyperlink">
    <w:name w:val="Hyperlink"/>
    <w:basedOn w:val="DefaultParagraphFont"/>
    <w:uiPriority w:val="99"/>
    <w:unhideWhenUsed/>
    <w:rsid w:val="00390BE1"/>
    <w:rPr>
      <w:color w:val="0563C1" w:themeColor="hyperlink"/>
      <w:u w:val="single"/>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390BE1"/>
    <w:pPr>
      <w:ind w:left="720"/>
      <w:contextualSpacing/>
    </w:pPr>
  </w:style>
  <w:style w:type="paragraph" w:styleId="Header">
    <w:name w:val="header"/>
    <w:basedOn w:val="Normal"/>
    <w:link w:val="HeaderChar"/>
    <w:uiPriority w:val="99"/>
    <w:unhideWhenUsed/>
    <w:rsid w:val="00836C1D"/>
    <w:pPr>
      <w:tabs>
        <w:tab w:val="center" w:pos="4513"/>
        <w:tab w:val="right" w:pos="9026"/>
      </w:tabs>
    </w:pPr>
  </w:style>
  <w:style w:type="character" w:customStyle="1" w:styleId="HeaderChar">
    <w:name w:val="Header Char"/>
    <w:basedOn w:val="DefaultParagraphFont"/>
    <w:link w:val="Header"/>
    <w:uiPriority w:val="99"/>
    <w:rsid w:val="00836C1D"/>
    <w:rPr>
      <w:rFonts w:ascii="Times New Roman" w:hAnsi="Times New Roman" w:cs="Times New Roman"/>
      <w:sz w:val="24"/>
      <w:szCs w:val="24"/>
      <w:lang w:eastAsia="en-GB"/>
    </w:rPr>
  </w:style>
  <w:style w:type="paragraph" w:styleId="Footer">
    <w:name w:val="footer"/>
    <w:basedOn w:val="Normal"/>
    <w:link w:val="FooterChar"/>
    <w:uiPriority w:val="99"/>
    <w:unhideWhenUsed/>
    <w:rsid w:val="00836C1D"/>
    <w:pPr>
      <w:tabs>
        <w:tab w:val="center" w:pos="4513"/>
        <w:tab w:val="right" w:pos="9026"/>
      </w:tabs>
    </w:pPr>
  </w:style>
  <w:style w:type="character" w:customStyle="1" w:styleId="FooterChar">
    <w:name w:val="Footer Char"/>
    <w:basedOn w:val="DefaultParagraphFont"/>
    <w:link w:val="Footer"/>
    <w:uiPriority w:val="99"/>
    <w:rsid w:val="00836C1D"/>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F7A5A"/>
    <w:rPr>
      <w:color w:val="954F72" w:themeColor="followedHyperlink"/>
      <w:u w:val="single"/>
    </w:rPr>
  </w:style>
  <w:style w:type="table" w:styleId="TableGrid">
    <w:name w:val="Table Grid"/>
    <w:basedOn w:val="TableNormal"/>
    <w:uiPriority w:val="59"/>
    <w:rsid w:val="009B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700D18"/>
  </w:style>
  <w:style w:type="character" w:customStyle="1" w:styleId="EndnoteTextChar">
    <w:name w:val="Endnote Text Char"/>
    <w:basedOn w:val="DefaultParagraphFont"/>
    <w:link w:val="EndnoteText"/>
    <w:uiPriority w:val="99"/>
    <w:rsid w:val="00700D18"/>
    <w:rPr>
      <w:rFonts w:ascii="Times New Roman" w:hAnsi="Times New Roman" w:cs="Times New Roman"/>
      <w:sz w:val="24"/>
      <w:szCs w:val="24"/>
      <w:lang w:eastAsia="en-GB"/>
    </w:rPr>
  </w:style>
  <w:style w:type="character" w:styleId="EndnoteReference">
    <w:name w:val="endnote reference"/>
    <w:basedOn w:val="DefaultParagraphFont"/>
    <w:uiPriority w:val="99"/>
    <w:unhideWhenUsed/>
    <w:rsid w:val="00700D18"/>
    <w:rPr>
      <w:vertAlign w:val="superscript"/>
    </w:rPr>
  </w:style>
  <w:style w:type="character" w:customStyle="1" w:styleId="Heading3Char">
    <w:name w:val="Heading 3 Char"/>
    <w:basedOn w:val="DefaultParagraphFont"/>
    <w:link w:val="Heading3"/>
    <w:uiPriority w:val="9"/>
    <w:rsid w:val="0027280D"/>
    <w:rPr>
      <w:rFonts w:asciiTheme="majorHAnsi" w:eastAsiaTheme="majorEastAsia" w:hAnsiTheme="majorHAnsi" w:cstheme="majorBidi"/>
      <w:b/>
      <w:bCs/>
      <w:color w:val="5B9BD5" w:themeColor="accent1"/>
      <w:sz w:val="24"/>
      <w:szCs w:val="24"/>
      <w:lang w:val="en-US"/>
    </w:rPr>
  </w:style>
  <w:style w:type="character" w:styleId="UnresolvedMention">
    <w:name w:val="Unresolved Mention"/>
    <w:basedOn w:val="DefaultParagraphFont"/>
    <w:uiPriority w:val="99"/>
    <w:semiHidden/>
    <w:unhideWhenUsed/>
    <w:rsid w:val="00677808"/>
    <w:rPr>
      <w:color w:val="605E5C"/>
      <w:shd w:val="clear" w:color="auto" w:fill="E1DFDD"/>
    </w:rPr>
  </w:style>
  <w:style w:type="character" w:styleId="Strong">
    <w:name w:val="Strong"/>
    <w:basedOn w:val="DefaultParagraphFont"/>
    <w:uiPriority w:val="22"/>
    <w:qFormat/>
    <w:rsid w:val="00EC5719"/>
    <w:rPr>
      <w:b/>
      <w:bCs/>
    </w:rPr>
  </w:style>
  <w:style w:type="character" w:customStyle="1" w:styleId="apple-converted-space">
    <w:name w:val="apple-converted-space"/>
    <w:basedOn w:val="DefaultParagraphFont"/>
    <w:rsid w:val="00EC5719"/>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basedOn w:val="DefaultParagraphFont"/>
    <w:link w:val="ListParagraph"/>
    <w:uiPriority w:val="34"/>
    <w:qFormat/>
    <w:locked/>
    <w:rsid w:val="00A85EE8"/>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77659">
      <w:bodyDiv w:val="1"/>
      <w:marLeft w:val="0"/>
      <w:marRight w:val="0"/>
      <w:marTop w:val="0"/>
      <w:marBottom w:val="0"/>
      <w:divBdr>
        <w:top w:val="none" w:sz="0" w:space="0" w:color="auto"/>
        <w:left w:val="none" w:sz="0" w:space="0" w:color="auto"/>
        <w:bottom w:val="none" w:sz="0" w:space="0" w:color="auto"/>
        <w:right w:val="none" w:sz="0" w:space="0" w:color="auto"/>
      </w:divBdr>
      <w:divsChild>
        <w:div w:id="1244022196">
          <w:marLeft w:val="0"/>
          <w:marRight w:val="0"/>
          <w:marTop w:val="0"/>
          <w:marBottom w:val="0"/>
          <w:divBdr>
            <w:top w:val="none" w:sz="0" w:space="0" w:color="auto"/>
            <w:left w:val="none" w:sz="0" w:space="0" w:color="auto"/>
            <w:bottom w:val="none" w:sz="0" w:space="0" w:color="auto"/>
            <w:right w:val="none" w:sz="0" w:space="0" w:color="auto"/>
          </w:divBdr>
          <w:divsChild>
            <w:div w:id="326251756">
              <w:marLeft w:val="0"/>
              <w:marRight w:val="0"/>
              <w:marTop w:val="0"/>
              <w:marBottom w:val="0"/>
              <w:divBdr>
                <w:top w:val="none" w:sz="0" w:space="0" w:color="auto"/>
                <w:left w:val="none" w:sz="0" w:space="0" w:color="auto"/>
                <w:bottom w:val="none" w:sz="0" w:space="0" w:color="auto"/>
                <w:right w:val="none" w:sz="0" w:space="0" w:color="auto"/>
              </w:divBdr>
              <w:divsChild>
                <w:div w:id="11692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61248">
      <w:bodyDiv w:val="1"/>
      <w:marLeft w:val="0"/>
      <w:marRight w:val="0"/>
      <w:marTop w:val="0"/>
      <w:marBottom w:val="0"/>
      <w:divBdr>
        <w:top w:val="none" w:sz="0" w:space="0" w:color="auto"/>
        <w:left w:val="none" w:sz="0" w:space="0" w:color="auto"/>
        <w:bottom w:val="none" w:sz="0" w:space="0" w:color="auto"/>
        <w:right w:val="none" w:sz="0" w:space="0" w:color="auto"/>
      </w:divBdr>
    </w:div>
    <w:div w:id="1185703445">
      <w:bodyDiv w:val="1"/>
      <w:marLeft w:val="0"/>
      <w:marRight w:val="0"/>
      <w:marTop w:val="0"/>
      <w:marBottom w:val="0"/>
      <w:divBdr>
        <w:top w:val="none" w:sz="0" w:space="0" w:color="auto"/>
        <w:left w:val="none" w:sz="0" w:space="0" w:color="auto"/>
        <w:bottom w:val="none" w:sz="0" w:space="0" w:color="auto"/>
        <w:right w:val="none" w:sz="0" w:space="0" w:color="auto"/>
      </w:divBdr>
    </w:div>
    <w:div w:id="1348025792">
      <w:bodyDiv w:val="1"/>
      <w:marLeft w:val="0"/>
      <w:marRight w:val="0"/>
      <w:marTop w:val="0"/>
      <w:marBottom w:val="0"/>
      <w:divBdr>
        <w:top w:val="none" w:sz="0" w:space="0" w:color="auto"/>
        <w:left w:val="none" w:sz="0" w:space="0" w:color="auto"/>
        <w:bottom w:val="none" w:sz="0" w:space="0" w:color="auto"/>
        <w:right w:val="none" w:sz="0" w:space="0" w:color="auto"/>
      </w:divBdr>
    </w:div>
    <w:div w:id="2089379069">
      <w:bodyDiv w:val="1"/>
      <w:marLeft w:val="0"/>
      <w:marRight w:val="0"/>
      <w:marTop w:val="0"/>
      <w:marBottom w:val="0"/>
      <w:divBdr>
        <w:top w:val="none" w:sz="0" w:space="0" w:color="auto"/>
        <w:left w:val="none" w:sz="0" w:space="0" w:color="auto"/>
        <w:bottom w:val="none" w:sz="0" w:space="0" w:color="auto"/>
        <w:right w:val="none" w:sz="0" w:space="0" w:color="auto"/>
      </w:divBdr>
      <w:divsChild>
        <w:div w:id="1178345501">
          <w:marLeft w:val="0"/>
          <w:marRight w:val="0"/>
          <w:marTop w:val="0"/>
          <w:marBottom w:val="0"/>
          <w:divBdr>
            <w:top w:val="none" w:sz="0" w:space="0" w:color="auto"/>
            <w:left w:val="none" w:sz="0" w:space="0" w:color="auto"/>
            <w:bottom w:val="none" w:sz="0" w:space="0" w:color="auto"/>
            <w:right w:val="none" w:sz="0" w:space="0" w:color="auto"/>
          </w:divBdr>
          <w:divsChild>
            <w:div w:id="1020745622">
              <w:marLeft w:val="0"/>
              <w:marRight w:val="0"/>
              <w:marTop w:val="0"/>
              <w:marBottom w:val="0"/>
              <w:divBdr>
                <w:top w:val="none" w:sz="0" w:space="0" w:color="auto"/>
                <w:left w:val="none" w:sz="0" w:space="0" w:color="auto"/>
                <w:bottom w:val="none" w:sz="0" w:space="0" w:color="auto"/>
                <w:right w:val="none" w:sz="0" w:space="0" w:color="auto"/>
              </w:divBdr>
              <w:divsChild>
                <w:div w:id="2969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81578">
      <w:bodyDiv w:val="1"/>
      <w:marLeft w:val="0"/>
      <w:marRight w:val="0"/>
      <w:marTop w:val="0"/>
      <w:marBottom w:val="0"/>
      <w:divBdr>
        <w:top w:val="none" w:sz="0" w:space="0" w:color="auto"/>
        <w:left w:val="none" w:sz="0" w:space="0" w:color="auto"/>
        <w:bottom w:val="none" w:sz="0" w:space="0" w:color="auto"/>
        <w:right w:val="none" w:sz="0" w:space="0" w:color="auto"/>
      </w:divBdr>
      <w:divsChild>
        <w:div w:id="1014648300">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arch-hous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EF0C8-0730-1340-96D4-CE26C78D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 Shouan</dc:creator>
  <cp:keywords/>
  <dc:description/>
  <cp:lastModifiedBy>Matthew Warburton</cp:lastModifiedBy>
  <cp:revision>2</cp:revision>
  <cp:lastPrinted>2018-05-30T08:49:00Z</cp:lastPrinted>
  <dcterms:created xsi:type="dcterms:W3CDTF">2023-10-30T13:05:00Z</dcterms:created>
  <dcterms:modified xsi:type="dcterms:W3CDTF">2023-10-30T13:05:00Z</dcterms:modified>
</cp:coreProperties>
</file>